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AAA" w:rsidRDefault="00F36AAA" w:rsidP="00F36AAA">
      <w:pPr>
        <w:pStyle w:val="Nadpis1"/>
        <w:numPr>
          <w:ilvl w:val="0"/>
          <w:numId w:val="1"/>
        </w:numPr>
        <w:ind w:left="432" w:hanging="432"/>
        <w:rPr>
          <w:color w:val="000000"/>
        </w:rPr>
      </w:pPr>
      <w:r>
        <w:rPr>
          <w:b/>
          <w:bCs/>
          <w:color w:val="000000"/>
        </w:rPr>
        <w:t xml:space="preserve">3 03 STAVBA ATÓMU A CHEMICKÁ VÄZBA (Jadro) </w:t>
      </w:r>
    </w:p>
    <w:p w:rsidR="00F36AAA" w:rsidRDefault="00F36AAA" w:rsidP="00F36AAA">
      <w:pPr>
        <w:pStyle w:val="Nadpis2"/>
        <w:rPr>
          <w:color w:val="000000"/>
        </w:rPr>
      </w:pPr>
      <w:r>
        <w:rPr>
          <w:b/>
          <w:bCs/>
          <w:color w:val="000000"/>
        </w:rPr>
        <w:t xml:space="preserve">Vývoj predstáv o stavbe atómu </w:t>
      </w:r>
      <w:r>
        <w:rPr>
          <w:color w:val="000000"/>
        </w:rPr>
        <w:t xml:space="preserve">: </w:t>
      </w:r>
    </w:p>
    <w:p w:rsidR="00F36AAA" w:rsidRDefault="00F36AAA" w:rsidP="00F36AAA">
      <w:pPr>
        <w:pStyle w:val="Normln"/>
        <w:ind w:firstLine="709"/>
        <w:jc w:val="both"/>
        <w:rPr>
          <w:color w:val="000000"/>
        </w:rPr>
      </w:pPr>
      <w:r>
        <w:rPr>
          <w:color w:val="000000"/>
        </w:rPr>
        <w:t xml:space="preserve">Až do konca l9. storočia platila </w:t>
      </w:r>
      <w:r>
        <w:rPr>
          <w:color w:val="000000"/>
          <w:u w:val="single"/>
        </w:rPr>
        <w:t>Daltonova atómová hypotéza</w:t>
      </w:r>
    </w:p>
    <w:p w:rsidR="00F36AAA" w:rsidRDefault="00F36AAA" w:rsidP="00F36AAA">
      <w:pPr>
        <w:pStyle w:val="Normln"/>
        <w:ind w:firstLine="709"/>
        <w:jc w:val="both"/>
        <w:rPr>
          <w:color w:val="000000"/>
        </w:rPr>
        <w:sectPr w:rsidR="00F36AAA">
          <w:pgSz w:w="12240" w:h="15840"/>
          <w:pgMar w:top="1417" w:right="1417" w:bottom="1417" w:left="1417" w:header="708" w:footer="708" w:gutter="0"/>
          <w:cols w:space="708"/>
          <w:noEndnote/>
        </w:sectPr>
      </w:pPr>
    </w:p>
    <w:p w:rsidR="00F36AAA" w:rsidRDefault="00F36AAA" w:rsidP="00F36AAA">
      <w:pPr>
        <w:pStyle w:val="Default"/>
        <w:rPr>
          <w:color w:val="auto"/>
        </w:rPr>
      </w:pPr>
    </w:p>
    <w:p w:rsidR="00F36AAA" w:rsidRDefault="00F36AAA" w:rsidP="00F36AAA">
      <w:pPr>
        <w:pStyle w:val="Normln"/>
        <w:ind w:firstLine="709"/>
        <w:jc w:val="both"/>
      </w:pPr>
      <w:r>
        <w:rPr>
          <w:rStyle w:val="Znakapoznpodarou"/>
          <w:position w:val="10"/>
          <w:u w:val="single"/>
          <w:vertAlign w:val="superscript"/>
        </w:rPr>
        <w:t>118</w:t>
      </w:r>
      <w:r>
        <w:t xml:space="preserve">, </w:t>
      </w:r>
      <w:r>
        <w:rPr>
          <w:u w:val="single"/>
        </w:rPr>
        <w:t xml:space="preserve">že atómy sú najmenšie častice prvkov, ktoré nemožno ďalej chemicky deliť. Výsledky fyzikálneho výskumu koncom 19. storočia a začiatkom 20. storočia však tieto názory popreli. </w:t>
      </w:r>
    </w:p>
    <w:p w:rsidR="00F36AAA" w:rsidRDefault="00F36AAA" w:rsidP="00F36AAA">
      <w:pPr>
        <w:pStyle w:val="Normln"/>
        <w:ind w:firstLine="709"/>
        <w:jc w:val="both"/>
      </w:pPr>
      <w:r>
        <w:t xml:space="preserve">Pri skúmaní prechodu elektrického prúdu zriedenými plynmi v uzavretej trubici objavil J. W. HITTORF (1869) neznáme lúče, zapríčiňujúce svetielkovanie pri dopade na trubicu. Nazval ich </w:t>
      </w:r>
      <w:r>
        <w:rPr>
          <w:u w:val="single"/>
        </w:rPr>
        <w:t>katódovými lúčmi</w:t>
      </w:r>
      <w:r>
        <w:rPr>
          <w:rStyle w:val="Znakapoznpodarou"/>
          <w:position w:val="10"/>
          <w:vertAlign w:val="superscript"/>
        </w:rPr>
        <w:t>119</w:t>
      </w:r>
      <w:r>
        <w:t xml:space="preserve">. J. J. THOMSON neskôr usúdil, že ich podstatou sú prudko letiace elektróny. Pre poznanie štruktúry atómu bolo dôležité zistenie, že charakter katódových lúčov nezávisí ani od materiálu katódy, ani od plynu v trubici. Znamená to teda, že elektróny sú súčasťou všetkých atómov. </w:t>
      </w:r>
    </w:p>
    <w:p w:rsidR="00F36AAA" w:rsidRDefault="00F36AAA" w:rsidP="00F36AAA">
      <w:pPr>
        <w:pStyle w:val="Normln"/>
        <w:ind w:firstLine="709"/>
        <w:jc w:val="both"/>
      </w:pPr>
      <w:r>
        <w:t xml:space="preserve">Roku 1896 objavil J. BECQUEREL jav, ktorý M. a P. CURIE nazvali </w:t>
      </w:r>
      <w:r>
        <w:rPr>
          <w:u w:val="single"/>
        </w:rPr>
        <w:t>rádioaktivitou</w:t>
      </w:r>
      <w:r>
        <w:rPr>
          <w:rStyle w:val="Znakapoznpodarou"/>
          <w:position w:val="10"/>
          <w:vertAlign w:val="superscript"/>
        </w:rPr>
        <w:t>120</w:t>
      </w:r>
      <w:r>
        <w:rPr>
          <w:u w:val="single"/>
        </w:rPr>
        <w:t xml:space="preserve">. </w:t>
      </w:r>
      <w:r>
        <w:t xml:space="preserve">Skutočnosť, že niektoré prvky, vysielajú žiarenie hmotného charakteru svedčilo o tom, že atómy nie sú nedeliteľné a majú zrejme zložitú vnútornú stavbu. </w:t>
      </w:r>
    </w:p>
    <w:p w:rsidR="00F36AAA" w:rsidRDefault="00F36AAA" w:rsidP="00F36AAA">
      <w:pPr>
        <w:pStyle w:val="Normln"/>
        <w:ind w:firstLine="709"/>
        <w:jc w:val="both"/>
      </w:pPr>
      <w:r>
        <w:t xml:space="preserve">Prvá konkrétnejšia predstava o tejto vnútornej stavbe atómov vyplynula z pokusov E. RUTHERFORDA ( 1911 ) s </w:t>
      </w:r>
      <w:r>
        <w:rPr>
          <w:u w:val="single"/>
        </w:rPr>
        <w:t>prechodom a častíc kovovými fóliami</w:t>
      </w:r>
      <w:r>
        <w:rPr>
          <w:rStyle w:val="Znakapoznpodarou"/>
          <w:position w:val="10"/>
          <w:vertAlign w:val="superscript"/>
        </w:rPr>
        <w:t>121</w:t>
      </w:r>
      <w:r>
        <w:t xml:space="preserve">. Väčšina častíc prešla fóliou bez zmeny dráhy. Pri niektorých sa vyskytli malé odchýlky od pôvodného smeru a len pri veľmi malom počte častíc (1 z 20 000) možno pozorovať odchýlky väčšie ako 90°. </w:t>
      </w:r>
    </w:p>
    <w:p w:rsidR="00F36AAA" w:rsidRDefault="00F36AAA" w:rsidP="00F36AAA">
      <w:pPr>
        <w:pStyle w:val="Normln"/>
        <w:ind w:firstLine="709"/>
        <w:jc w:val="both"/>
      </w:pPr>
      <w:r>
        <w:t xml:space="preserve">Pretože väčšina častíc α zachováva pri prechode tenkými kovovými fóliami priamu dráhu, E. RUTHERFORD usúdil, že v atóme musia existovať priestory, na ktorých je hmota len nepatrne koncentrovaná. Malé odchýlky od priamočiarych dráh sú spôsobené tým, že častica sa dostáva pri prechode atómom do blízkosti menších častíc s opačným (záporným) nábojom. Veľké odchýlky častíc α sú spôsobené tým, že pri prechode atómom narazia na rádovo rovnako ťažké častice s rovnakým (kladným) nábojom (obr. 3-1). </w:t>
      </w:r>
    </w:p>
    <w:p w:rsidR="00F36AAA" w:rsidRDefault="00F36AAA" w:rsidP="00F36AAA">
      <w:pPr>
        <w:pStyle w:val="Normln"/>
        <w:ind w:firstLine="709"/>
        <w:jc w:val="both"/>
      </w:pPr>
      <w:r>
        <w:t xml:space="preserve">Matematickým spracovaním pokusov dospel E. RUTHERFORD k nasledujúcemu modelu atómu , </w:t>
      </w:r>
      <w:r>
        <w:rPr>
          <w:u w:val="single"/>
        </w:rPr>
        <w:t>planetárny model atómu</w:t>
      </w:r>
      <w:r>
        <w:rPr>
          <w:rStyle w:val="Znakapoznpodarou"/>
          <w:position w:val="10"/>
          <w:vertAlign w:val="superscript"/>
        </w:rPr>
        <w:t>122</w:t>
      </w:r>
      <w:r>
        <w:t xml:space="preserve">: </w:t>
      </w:r>
    </w:p>
    <w:p w:rsidR="00F36AAA" w:rsidRDefault="00F36AAA" w:rsidP="00F36AAA">
      <w:pPr>
        <w:pStyle w:val="Normln"/>
        <w:ind w:firstLine="709"/>
        <w:jc w:val="both"/>
      </w:pPr>
      <w:r>
        <w:t xml:space="preserve">Takmer celé množstvo hmoty atómu je sústredené do jadra, ktoré je nositeľom kladného náboja. </w:t>
      </w:r>
    </w:p>
    <w:p w:rsidR="00F36AAA" w:rsidRDefault="00F36AAA" w:rsidP="00F36AAA">
      <w:pPr>
        <w:pStyle w:val="Normln"/>
        <w:ind w:firstLine="709"/>
        <w:jc w:val="both"/>
      </w:pPr>
      <w:r>
        <w:t>Rozmer jadra je rádovo oveľa menší ako rozmer atómu (podľa súčasných poznatkov je polomer atómových jadier rádovo 10</w:t>
      </w:r>
      <w:r>
        <w:rPr>
          <w:position w:val="10"/>
          <w:vertAlign w:val="superscript"/>
        </w:rPr>
        <w:t xml:space="preserve">-15 </w:t>
      </w:r>
      <w:r>
        <w:t>až 10</w:t>
      </w:r>
      <w:r>
        <w:rPr>
          <w:position w:val="10"/>
          <w:vertAlign w:val="superscript"/>
        </w:rPr>
        <w:t xml:space="preserve">-14 </w:t>
      </w:r>
      <w:r>
        <w:t>m a polomer atómov rádovo 10</w:t>
      </w:r>
      <w:r>
        <w:rPr>
          <w:position w:val="10"/>
          <w:vertAlign w:val="superscript"/>
        </w:rPr>
        <w:t>-10</w:t>
      </w:r>
      <w:r>
        <w:t xml:space="preserve">m). </w:t>
      </w:r>
    </w:p>
    <w:p w:rsidR="00F36AAA" w:rsidRDefault="00F36AAA" w:rsidP="00F36AAA">
      <w:pPr>
        <w:pStyle w:val="Normln"/>
        <w:ind w:firstLine="709"/>
        <w:jc w:val="both"/>
      </w:pPr>
      <w:r>
        <w:t xml:space="preserve"> </w:t>
      </w:r>
    </w:p>
    <w:p w:rsidR="00F36AAA" w:rsidRDefault="00F36AAA" w:rsidP="00F36AAA">
      <w:pPr>
        <w:pStyle w:val="Zkladntext2"/>
        <w:jc w:val="both"/>
      </w:pPr>
      <w:r>
        <w:t xml:space="preserve">Okolo jadra obieha po kruhových dráhach toľko elektrónov, koľko je kladných nábojov v jadre a vytvárajú tak elektrónový obal atómu. Odstredivá sila elektrónov je v rovnováhe s elektrickou príťažlivou silou medzi elektrónom a jadrom. </w:t>
      </w:r>
    </w:p>
    <w:p w:rsidR="00F36AAA" w:rsidRDefault="00F36AAA" w:rsidP="00F36AAA">
      <w:pPr>
        <w:pStyle w:val="Normln"/>
        <w:ind w:firstLine="709"/>
        <w:jc w:val="both"/>
      </w:pPr>
      <w:r>
        <w:t xml:space="preserve">Obr. 3-1. Rozptyl častíc α pri prechode tenkou kovovou fóliou </w:t>
      </w:r>
    </w:p>
    <w:p w:rsidR="00F36AAA" w:rsidRDefault="00F36AAA" w:rsidP="00F36AAA">
      <w:pPr>
        <w:pStyle w:val="Normln"/>
        <w:ind w:firstLine="709"/>
        <w:jc w:val="both"/>
      </w:pPr>
      <w:r>
        <w:t xml:space="preserve">Pre svoju podobnosť so slnečnou sústavou sa táto predstava označuje ako planetárny model atómu. </w:t>
      </w:r>
    </w:p>
    <w:p w:rsidR="00F36AAA" w:rsidRDefault="00F36AAA" w:rsidP="00F36AAA">
      <w:pPr>
        <w:pStyle w:val="Normln"/>
        <w:ind w:firstLine="709"/>
        <w:jc w:val="both"/>
      </w:pPr>
      <w:r>
        <w:t>Elektróny obiehajúce okolo jadra by museli nepretržite odovzdávať energiu okoliu. Tým by sa postupne približovali k jadru, v ktorom by zanikli, čo je však v rozpore so skutočnosťou. Problém vyriešil N. BOHR (1913),</w:t>
      </w:r>
      <w:r>
        <w:rPr>
          <w:u w:val="single"/>
        </w:rPr>
        <w:t>Bohrov model atómu</w:t>
      </w:r>
      <w:r>
        <w:rPr>
          <w:rStyle w:val="Znakapoznpodarou"/>
          <w:position w:val="10"/>
          <w:vertAlign w:val="superscript"/>
        </w:rPr>
        <w:t>123</w:t>
      </w:r>
      <w:r>
        <w:t xml:space="preserve">, ktorý do planetárneho modelu zaviedol Planckovu kvantovú teóriu. Elektróny sa nepohybujú po ľubovoľných, ale len po </w:t>
      </w:r>
      <w:r>
        <w:lastRenderedPageBreak/>
        <w:t xml:space="preserve">určitých (stacionárnych) dráhach, pričom elektrón nevyžaruje energiu. Len pri prechode z jednej dráhy na druhú elektrón prijíma alebo vyžiari kvantum energie. Bohrov model atómu vystihuje pomery v atóme vodíka, avšak pre ťažšie prvky už nevyhovuje. Ani jeho úprava A. SOMMERFELDOM (1916) neodstránila všetky nedostatky a vývoj teórie smeroval ďalej až ku kvantovej mechanike, </w:t>
      </w:r>
      <w:r>
        <w:rPr>
          <w:u w:val="single"/>
        </w:rPr>
        <w:t>kvantovo-mechanický model atómu</w:t>
      </w:r>
      <w:r>
        <w:rPr>
          <w:rStyle w:val="Znakapoznpodarou"/>
          <w:position w:val="10"/>
          <w:vertAlign w:val="superscript"/>
        </w:rPr>
        <w:t>124</w:t>
      </w:r>
      <w:r>
        <w:rPr>
          <w:u w:val="single"/>
        </w:rPr>
        <w:t xml:space="preserve">. </w:t>
      </w:r>
    </w:p>
    <w:p w:rsidR="00F36AAA" w:rsidRDefault="00F36AAA" w:rsidP="00F36AAA">
      <w:pPr>
        <w:pStyle w:val="Normln"/>
        <w:ind w:firstLine="709"/>
        <w:jc w:val="both"/>
      </w:pPr>
      <w:r>
        <w:t xml:space="preserve">Základná Rutherfordova predstava, že atóm sa skladá z jadra a elektrónového obalu, zostala však platná aj v súčasnosti, napriek všetkým zmenám. </w:t>
      </w:r>
    </w:p>
    <w:p w:rsidR="00F36AAA" w:rsidRDefault="00F36AAA" w:rsidP="00F36AAA">
      <w:pPr>
        <w:pStyle w:val="Nadpis2"/>
        <w:numPr>
          <w:ilvl w:val="0"/>
          <w:numId w:val="2"/>
        </w:numPr>
        <w:ind w:left="576" w:hanging="576"/>
      </w:pPr>
      <w:r>
        <w:rPr>
          <w:b/>
          <w:bCs/>
        </w:rPr>
        <w:t xml:space="preserve">3.1 ELEMENTÁRNE ČASTICE </w:t>
      </w:r>
    </w:p>
    <w:p w:rsidR="00F36AAA" w:rsidRDefault="00F36AAA" w:rsidP="00F36AAA">
      <w:pPr>
        <w:pStyle w:val="Normln"/>
        <w:ind w:firstLine="709"/>
        <w:jc w:val="both"/>
      </w:pPr>
      <w:r>
        <w:t xml:space="preserve">Pri výskume vnútornej stavby atómov sa zistilo, že atómy sa skladajú z tzv. elementárnych (základných) častíc, ktoré sú spoločné pre atómy všetkých prvkov. </w:t>
      </w:r>
    </w:p>
    <w:p w:rsidR="00F36AAA" w:rsidRDefault="00F36AAA" w:rsidP="00F36AAA">
      <w:pPr>
        <w:pStyle w:val="Normln"/>
        <w:ind w:firstLine="709"/>
        <w:jc w:val="both"/>
      </w:pPr>
      <w:r>
        <w:t>Ako prvý bol r.1897 objavený elektrón e. Neskôr bola stanovená jeho hmotnosť 9,1091.10</w:t>
      </w:r>
      <w:r>
        <w:rPr>
          <w:position w:val="10"/>
          <w:vertAlign w:val="superscript"/>
        </w:rPr>
        <w:t xml:space="preserve">-31 </w:t>
      </w:r>
      <w:r>
        <w:t>kg; má teda asi 1830 ráz menšiu hmotnosť než atóm vodíka. Je nositeľom záporného elektrického náboja, ktorý má hodnotu 1,6021. 10</w:t>
      </w:r>
      <w:r>
        <w:rPr>
          <w:position w:val="10"/>
          <w:vertAlign w:val="superscript"/>
        </w:rPr>
        <w:t xml:space="preserve">-19 </w:t>
      </w:r>
      <w:r>
        <w:t xml:space="preserve">C. Náboj elektrónu sa považuje za elementárny elektrický náboj, pretože akýkoľvek doteraz zistený náboj je jeho celistvým násobkom. </w:t>
      </w:r>
    </w:p>
    <w:p w:rsidR="00F36AAA" w:rsidRDefault="00F36AAA" w:rsidP="00F36AAA">
      <w:pPr>
        <w:pStyle w:val="Normln"/>
        <w:ind w:firstLine="709"/>
        <w:jc w:val="both"/>
      </w:pPr>
      <w:r>
        <w:t xml:space="preserve">Pri skúmaní výbojov v zriedených plynoch bola objavená aj ďalšia elementárna </w:t>
      </w:r>
    </w:p>
    <w:p w:rsidR="00F36AAA" w:rsidRDefault="00F36AAA" w:rsidP="00F36AAA">
      <w:pPr>
        <w:pStyle w:val="Normln"/>
        <w:jc w:val="both"/>
      </w:pPr>
      <w:r>
        <w:t>častica, ktorú nazval E. RUTHEFORD (1920) protón p. Má kladný elektrický náboj 1,6021. 10</w:t>
      </w:r>
      <w:r>
        <w:rPr>
          <w:position w:val="10"/>
          <w:vertAlign w:val="superscript"/>
        </w:rPr>
        <w:t xml:space="preserve">-19 </w:t>
      </w:r>
      <w:r>
        <w:t>C a hmotnosť 1,672 52 .10</w:t>
      </w:r>
      <w:r>
        <w:rPr>
          <w:position w:val="10"/>
          <w:vertAlign w:val="superscript"/>
        </w:rPr>
        <w:t xml:space="preserve">-27 </w:t>
      </w:r>
      <w:r>
        <w:t xml:space="preserve">kg. </w:t>
      </w:r>
    </w:p>
    <w:p w:rsidR="00F36AAA" w:rsidRDefault="00F36AAA" w:rsidP="00F36AAA">
      <w:pPr>
        <w:pStyle w:val="Normln"/>
        <w:ind w:firstLine="709"/>
        <w:jc w:val="both"/>
      </w:pPr>
      <w:r>
        <w:t xml:space="preserve">Roku 1932 objavil W. BOTHE a H. BECKER pri bombardovaní berýlia α-časticami prenikavé žiarenie, ktoré sa nevychýlilo v elektrickom ani magnetickom poli. J. CHADWICK zistil, že sú to elektricky neutrálne častice a nazval ich neutróny n. </w:t>
      </w:r>
    </w:p>
    <w:p w:rsidR="00F36AAA" w:rsidRDefault="00F36AAA" w:rsidP="00F36AAA">
      <w:pPr>
        <w:pStyle w:val="Normln"/>
        <w:ind w:firstLine="709"/>
        <w:jc w:val="both"/>
      </w:pPr>
      <w:r>
        <w:t>Hmotnosť neutrónu je trochu väčšia než hmotnosť protónu, a to 1,674 82 .10</w:t>
      </w:r>
      <w:r>
        <w:rPr>
          <w:position w:val="10"/>
          <w:vertAlign w:val="superscript"/>
        </w:rPr>
        <w:t xml:space="preserve">-27 </w:t>
      </w:r>
      <w:r>
        <w:t xml:space="preserve">kg. Neskôr boli objavené ďalšie častice, ako pozitrón, neutríno, mezón atd. Získali sa tiež častice rovnaké ako protóny, avšak s opačným elektrickým nábojom, tzv. antiprotóny. Boli objavené aj tzv. antineutróny a ďalšie antičastice, čiže môžeme hovoriť o existencii tzv. antihmoty. V súčasnosti je už známych asi 40 elementárnych častíc. V tabuľke 3-1 je uvedené ich rozdelenie podľa pokojovej hmotnosti, pričom pokojová hmotnosť elektrónu je zvolená za jednotku. V tabuľke sú uvedené len príklady jednotlivých typov častíc. Antičastice sa označujú vlnovkou nad symbolom častice. </w:t>
      </w:r>
    </w:p>
    <w:p w:rsidR="00F36AAA" w:rsidRDefault="00F36AAA" w:rsidP="00F36AAA">
      <w:pPr>
        <w:pStyle w:val="Normln"/>
        <w:ind w:firstLine="709"/>
        <w:jc w:val="both"/>
      </w:pPr>
      <w:r>
        <w:t xml:space="preserve">Tabuľka 3-1. Rozdelenie elementárnych častíc </w:t>
      </w:r>
    </w:p>
    <w:tbl>
      <w:tblPr>
        <w:tblW w:w="0" w:type="auto"/>
        <w:tblBorders>
          <w:top w:val="nil"/>
          <w:left w:val="nil"/>
          <w:bottom w:val="nil"/>
          <w:right w:val="nil"/>
        </w:tblBorders>
        <w:tblLook w:val="0000"/>
      </w:tblPr>
      <w:tblGrid>
        <w:gridCol w:w="2009"/>
        <w:gridCol w:w="996"/>
        <w:gridCol w:w="2403"/>
        <w:gridCol w:w="963"/>
      </w:tblGrid>
      <w:tr w:rsidR="00F36AAA">
        <w:tblPrEx>
          <w:tblCellMar>
            <w:top w:w="0" w:type="dxa"/>
            <w:bottom w:w="0" w:type="dxa"/>
          </w:tblCellMar>
        </w:tblPrEx>
        <w:trPr>
          <w:trHeight w:val="873"/>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relatívna pokojová </w:t>
            </w:r>
          </w:p>
          <w:p w:rsidR="00F36AAA" w:rsidRDefault="00F36AAA">
            <w:pPr>
              <w:pStyle w:val="Normln"/>
              <w:jc w:val="both"/>
              <w:rPr>
                <w:color w:val="000000"/>
              </w:rPr>
            </w:pPr>
            <w:r>
              <w:rPr>
                <w:color w:val="000000"/>
              </w:rPr>
              <w:t xml:space="preserve">hmotnosť </w:t>
            </w:r>
          </w:p>
          <w:p w:rsidR="00F36AAA" w:rsidRDefault="00F36AAA">
            <w:pPr>
              <w:pStyle w:val="Normln"/>
              <w:jc w:val="both"/>
              <w:rPr>
                <w:color w:val="000000"/>
              </w:rPr>
            </w:pPr>
            <w:r>
              <w:rPr>
                <w:color w:val="000000"/>
              </w:rPr>
              <w:t>r</w:t>
            </w:r>
            <w:r>
              <w:rPr>
                <w:color w:val="000000"/>
                <w:position w:val="-10"/>
                <w:vertAlign w:val="subscript"/>
              </w:rPr>
              <w:t>m0</w:t>
            </w:r>
          </w:p>
        </w:tc>
        <w:tc>
          <w:tcPr>
            <w:tcW w:w="0" w:type="auto"/>
            <w:gridSpan w:val="2"/>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Názov častice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Symbol </w:t>
            </w:r>
          </w:p>
        </w:tc>
      </w:tr>
      <w:tr w:rsidR="00F36AAA">
        <w:tblPrEx>
          <w:tblCellMar>
            <w:top w:w="0" w:type="dxa"/>
            <w:bottom w:w="0" w:type="dxa"/>
          </w:tblCellMar>
        </w:tblPrEx>
        <w:trPr>
          <w:trHeight w:val="348"/>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0 </w:t>
            </w:r>
          </w:p>
        </w:tc>
        <w:tc>
          <w:tcPr>
            <w:tcW w:w="0" w:type="auto"/>
            <w:gridSpan w:val="2"/>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u w:val="single"/>
              </w:rPr>
              <w:t>fotón</w:t>
            </w:r>
            <w:r>
              <w:rPr>
                <w:rStyle w:val="Znakapoznpodarou"/>
                <w:position w:val="10"/>
                <w:vertAlign w:val="superscript"/>
              </w:rPr>
              <w:t>125</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γ </w:t>
            </w:r>
          </w:p>
        </w:tc>
      </w:tr>
      <w:tr w:rsidR="00F36AAA">
        <w:tblPrEx>
          <w:tblCellMar>
            <w:top w:w="0" w:type="dxa"/>
            <w:bottom w:w="0" w:type="dxa"/>
          </w:tblCellMar>
        </w:tblPrEx>
        <w:trPr>
          <w:trHeight w:val="1176"/>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Leptóny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m</w:t>
            </w:r>
            <w:r>
              <w:rPr>
                <w:color w:val="000000"/>
                <w:position w:val="-10"/>
                <w:vertAlign w:val="subscript"/>
              </w:rPr>
              <w:t xml:space="preserve">0 </w:t>
            </w:r>
            <w:r>
              <w:rPr>
                <w:color w:val="000000"/>
              </w:rPr>
              <w:t xml:space="preserve">&lt;&lt; 1 </w:t>
            </w:r>
          </w:p>
          <w:p w:rsidR="00F36AAA" w:rsidRDefault="00F36AAA">
            <w:pPr>
              <w:pStyle w:val="Normln"/>
              <w:jc w:val="both"/>
              <w:rPr>
                <w:color w:val="000000"/>
              </w:rPr>
            </w:pPr>
            <w:r>
              <w:rPr>
                <w:color w:val="000000"/>
              </w:rPr>
              <w:t xml:space="preserve">1 </w:t>
            </w:r>
          </w:p>
          <w:p w:rsidR="00F36AAA" w:rsidRDefault="00F36AAA">
            <w:pPr>
              <w:pStyle w:val="Normln"/>
              <w:jc w:val="both"/>
              <w:rPr>
                <w:color w:val="000000"/>
              </w:rPr>
            </w:pPr>
            <w:r>
              <w:rPr>
                <w:color w:val="000000"/>
              </w:rPr>
              <w:t xml:space="preserve">1 </w:t>
            </w:r>
          </w:p>
          <w:p w:rsidR="00F36AAA" w:rsidRDefault="00F36AAA">
            <w:pPr>
              <w:pStyle w:val="Normln"/>
              <w:jc w:val="both"/>
              <w:rPr>
                <w:color w:val="000000"/>
              </w:rPr>
            </w:pPr>
            <w:r>
              <w:rPr>
                <w:color w:val="000000"/>
              </w:rPr>
              <w:t xml:space="preserve">206,7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u w:val="single"/>
              </w:rPr>
              <w:t>neutríno</w:t>
            </w:r>
            <w:r>
              <w:rPr>
                <w:rStyle w:val="Znakapoznpodarou"/>
                <w:position w:val="10"/>
                <w:vertAlign w:val="superscript"/>
              </w:rPr>
              <w:t>126</w:t>
            </w:r>
          </w:p>
          <w:p w:rsidR="00F36AAA" w:rsidRDefault="00F36AAA">
            <w:pPr>
              <w:pStyle w:val="Normln"/>
              <w:jc w:val="both"/>
              <w:rPr>
                <w:color w:val="000000"/>
              </w:rPr>
            </w:pPr>
            <w:r>
              <w:rPr>
                <w:color w:val="000000"/>
                <w:u w:val="single"/>
              </w:rPr>
              <w:t>elektrón</w:t>
            </w:r>
            <w:r>
              <w:rPr>
                <w:rStyle w:val="Znakapoznpodarou"/>
                <w:position w:val="10"/>
                <w:vertAlign w:val="superscript"/>
              </w:rPr>
              <w:t>127</w:t>
            </w:r>
          </w:p>
          <w:p w:rsidR="00F36AAA" w:rsidRDefault="00F36AAA">
            <w:pPr>
              <w:pStyle w:val="Normln"/>
              <w:jc w:val="both"/>
              <w:rPr>
                <w:color w:val="000000"/>
              </w:rPr>
            </w:pPr>
            <w:r>
              <w:rPr>
                <w:color w:val="000000"/>
              </w:rPr>
              <w:t xml:space="preserve">pozitrón </w:t>
            </w:r>
          </w:p>
          <w:p w:rsidR="00F36AAA" w:rsidRDefault="00F36AAA">
            <w:pPr>
              <w:pStyle w:val="Normln"/>
              <w:jc w:val="both"/>
              <w:rPr>
                <w:color w:val="000000"/>
              </w:rPr>
            </w:pPr>
            <w:r>
              <w:rPr>
                <w:color w:val="000000"/>
              </w:rPr>
              <w:t xml:space="preserve">mión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ν </w:t>
            </w:r>
          </w:p>
          <w:p w:rsidR="00F36AAA" w:rsidRDefault="00F36AAA">
            <w:pPr>
              <w:pStyle w:val="Normln"/>
              <w:jc w:val="both"/>
              <w:rPr>
                <w:color w:val="000000"/>
              </w:rPr>
            </w:pPr>
            <w:r>
              <w:rPr>
                <w:color w:val="000000"/>
              </w:rPr>
              <w:t>e</w:t>
            </w:r>
            <w:r>
              <w:rPr>
                <w:color w:val="000000"/>
                <w:position w:val="10"/>
                <w:vertAlign w:val="superscript"/>
              </w:rPr>
              <w:t>-</w:t>
            </w:r>
          </w:p>
          <w:p w:rsidR="00F36AAA" w:rsidRDefault="00F36AAA">
            <w:pPr>
              <w:pStyle w:val="Normln"/>
              <w:jc w:val="both"/>
              <w:rPr>
                <w:color w:val="000000"/>
              </w:rPr>
            </w:pPr>
            <w:r>
              <w:rPr>
                <w:color w:val="000000"/>
              </w:rPr>
              <w:t>e</w:t>
            </w:r>
            <w:r>
              <w:rPr>
                <w:color w:val="000000"/>
                <w:position w:val="10"/>
                <w:vertAlign w:val="superscript"/>
              </w:rPr>
              <w:t>+</w:t>
            </w:r>
          </w:p>
          <w:p w:rsidR="00F36AAA" w:rsidRDefault="00F36AAA">
            <w:pPr>
              <w:pStyle w:val="Normln"/>
              <w:jc w:val="both"/>
              <w:rPr>
                <w:color w:val="000000"/>
              </w:rPr>
            </w:pPr>
            <w:r>
              <w:rPr>
                <w:color w:val="000000"/>
              </w:rPr>
              <w:t>μ</w:t>
            </w:r>
            <w:r>
              <w:rPr>
                <w:color w:val="000000"/>
                <w:position w:val="8"/>
                <w:vertAlign w:val="superscript"/>
              </w:rPr>
              <w:t>−</w:t>
            </w:r>
            <w:r>
              <w:rPr>
                <w:color w:val="000000"/>
              </w:rPr>
              <w:t>, μ</w:t>
            </w:r>
            <w:r>
              <w:rPr>
                <w:color w:val="000000"/>
                <w:position w:val="8"/>
                <w:vertAlign w:val="superscript"/>
              </w:rPr>
              <w:t>+</w:t>
            </w:r>
          </w:p>
        </w:tc>
      </w:tr>
      <w:tr w:rsidR="00F36AAA">
        <w:tblPrEx>
          <w:tblCellMar>
            <w:top w:w="0" w:type="dxa"/>
            <w:bottom w:w="0" w:type="dxa"/>
          </w:tblCellMar>
        </w:tblPrEx>
        <w:trPr>
          <w:trHeight w:val="619"/>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Mezóny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273,18 </w:t>
            </w:r>
          </w:p>
          <w:p w:rsidR="00F36AAA" w:rsidRDefault="00F36AAA">
            <w:pPr>
              <w:pStyle w:val="Normln"/>
              <w:jc w:val="both"/>
              <w:rPr>
                <w:color w:val="000000"/>
              </w:rPr>
            </w:pPr>
            <w:r>
              <w:rPr>
                <w:color w:val="000000"/>
              </w:rPr>
              <w:t xml:space="preserve">966,60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mezón pí </w:t>
            </w:r>
          </w:p>
          <w:p w:rsidR="00F36AAA" w:rsidRDefault="00F36AAA">
            <w:pPr>
              <w:pStyle w:val="Normln"/>
              <w:jc w:val="both"/>
              <w:rPr>
                <w:color w:val="000000"/>
              </w:rPr>
            </w:pPr>
            <w:r>
              <w:rPr>
                <w:color w:val="000000"/>
              </w:rPr>
              <w:t xml:space="preserve">mezón ká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π</w:t>
            </w:r>
            <w:r>
              <w:rPr>
                <w:color w:val="000000"/>
                <w:position w:val="8"/>
                <w:vertAlign w:val="superscript"/>
              </w:rPr>
              <w:t>−</w:t>
            </w:r>
            <w:r>
              <w:rPr>
                <w:color w:val="000000"/>
              </w:rPr>
              <w:t>, π</w:t>
            </w:r>
            <w:r>
              <w:rPr>
                <w:color w:val="000000"/>
                <w:position w:val="8"/>
                <w:vertAlign w:val="superscript"/>
              </w:rPr>
              <w:t>+</w:t>
            </w:r>
          </w:p>
          <w:p w:rsidR="00F36AAA" w:rsidRDefault="00F36AAA">
            <w:pPr>
              <w:pStyle w:val="Normln"/>
              <w:jc w:val="both"/>
              <w:rPr>
                <w:color w:val="000000"/>
              </w:rPr>
            </w:pPr>
            <w:r>
              <w:rPr>
                <w:color w:val="000000"/>
              </w:rPr>
              <w:t>κ</w:t>
            </w:r>
            <w:r>
              <w:rPr>
                <w:color w:val="000000"/>
                <w:position w:val="8"/>
                <w:vertAlign w:val="superscript"/>
              </w:rPr>
              <w:t>−</w:t>
            </w:r>
            <w:r>
              <w:rPr>
                <w:color w:val="000000"/>
              </w:rPr>
              <w:t>, κ</w:t>
            </w:r>
            <w:r>
              <w:rPr>
                <w:color w:val="000000"/>
                <w:position w:val="8"/>
                <w:vertAlign w:val="superscript"/>
              </w:rPr>
              <w:t>+</w:t>
            </w:r>
          </w:p>
        </w:tc>
      </w:tr>
      <w:tr w:rsidR="00F36AAA">
        <w:tblPrEx>
          <w:tblCellMar>
            <w:top w:w="0" w:type="dxa"/>
            <w:bottom w:w="0" w:type="dxa"/>
          </w:tblCellMar>
        </w:tblPrEx>
        <w:trPr>
          <w:trHeight w:val="1535"/>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lastRenderedPageBreak/>
              <w:t xml:space="preserve">Baryóny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1836,12 </w:t>
            </w:r>
          </w:p>
          <w:p w:rsidR="00F36AAA" w:rsidRDefault="00F36AAA">
            <w:pPr>
              <w:pStyle w:val="Normln"/>
              <w:jc w:val="both"/>
              <w:rPr>
                <w:color w:val="000000"/>
              </w:rPr>
            </w:pPr>
            <w:r>
              <w:rPr>
                <w:color w:val="000000"/>
              </w:rPr>
              <w:t xml:space="preserve">1838,65 </w:t>
            </w:r>
          </w:p>
          <w:p w:rsidR="00F36AAA" w:rsidRDefault="00F36AAA">
            <w:pPr>
              <w:pStyle w:val="Normln"/>
              <w:jc w:val="both"/>
              <w:rPr>
                <w:color w:val="000000"/>
              </w:rPr>
            </w:pPr>
            <w:r>
              <w:rPr>
                <w:color w:val="000000"/>
              </w:rPr>
              <w:t xml:space="preserve">2182,80 </w:t>
            </w:r>
          </w:p>
          <w:p w:rsidR="00F36AAA" w:rsidRDefault="00F36AAA">
            <w:pPr>
              <w:pStyle w:val="Normln"/>
              <w:jc w:val="both"/>
              <w:rPr>
                <w:color w:val="000000"/>
              </w:rPr>
            </w:pPr>
            <w:r>
              <w:rPr>
                <w:color w:val="000000"/>
              </w:rPr>
              <w:t xml:space="preserve">2327,70 </w:t>
            </w:r>
          </w:p>
          <w:p w:rsidR="00F36AAA" w:rsidRDefault="00F36AAA">
            <w:pPr>
              <w:pStyle w:val="Normln"/>
              <w:jc w:val="both"/>
              <w:rPr>
                <w:color w:val="000000"/>
              </w:rPr>
            </w:pPr>
            <w:r>
              <w:rPr>
                <w:color w:val="000000"/>
              </w:rPr>
              <w:t xml:space="preserve">2566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u w:val="single"/>
              </w:rPr>
              <w:t>protón</w:t>
            </w:r>
            <w:r>
              <w:rPr>
                <w:rStyle w:val="Znakapoznpodarou"/>
                <w:position w:val="10"/>
                <w:vertAlign w:val="superscript"/>
              </w:rPr>
              <w:t>128</w:t>
            </w:r>
            <w:r>
              <w:rPr>
                <w:color w:val="000000"/>
              </w:rPr>
              <w:t xml:space="preserve">, antiprotón </w:t>
            </w:r>
          </w:p>
          <w:p w:rsidR="00F36AAA" w:rsidRDefault="00F36AAA">
            <w:pPr>
              <w:pStyle w:val="Normln"/>
              <w:jc w:val="both"/>
              <w:rPr>
                <w:color w:val="000000"/>
              </w:rPr>
            </w:pPr>
            <w:r>
              <w:rPr>
                <w:color w:val="000000"/>
                <w:u w:val="single"/>
              </w:rPr>
              <w:t>neutrón</w:t>
            </w:r>
            <w:r>
              <w:rPr>
                <w:rStyle w:val="Znakapoznpodarou"/>
                <w:position w:val="10"/>
                <w:vertAlign w:val="superscript"/>
              </w:rPr>
              <w:t>129</w:t>
            </w:r>
            <w:r>
              <w:rPr>
                <w:color w:val="000000"/>
              </w:rPr>
              <w:t xml:space="preserve">, antineutrón </w:t>
            </w:r>
          </w:p>
          <w:p w:rsidR="00F36AAA" w:rsidRDefault="00F36AAA">
            <w:pPr>
              <w:pStyle w:val="Normln"/>
              <w:jc w:val="both"/>
              <w:rPr>
                <w:color w:val="000000"/>
              </w:rPr>
            </w:pPr>
            <w:r>
              <w:rPr>
                <w:color w:val="000000"/>
              </w:rPr>
              <w:t xml:space="preserve">hyperón lambda </w:t>
            </w:r>
          </w:p>
          <w:p w:rsidR="00F36AAA" w:rsidRDefault="00F36AAA">
            <w:pPr>
              <w:pStyle w:val="Normln"/>
              <w:jc w:val="both"/>
              <w:rPr>
                <w:color w:val="000000"/>
              </w:rPr>
            </w:pPr>
            <w:r>
              <w:rPr>
                <w:color w:val="000000"/>
              </w:rPr>
              <w:t xml:space="preserve">hyperón sigma </w:t>
            </w:r>
          </w:p>
          <w:p w:rsidR="00F36AAA" w:rsidRDefault="00F36AAA">
            <w:pPr>
              <w:pStyle w:val="Normln"/>
              <w:jc w:val="both"/>
              <w:rPr>
                <w:color w:val="000000"/>
              </w:rPr>
            </w:pPr>
            <w:r>
              <w:rPr>
                <w:color w:val="000000"/>
              </w:rPr>
              <w:t xml:space="preserve">hyperón ksí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3"/>
                <w:szCs w:val="13"/>
              </w:rPr>
            </w:pPr>
            <w:r>
              <w:rPr>
                <w:color w:val="000000"/>
              </w:rPr>
              <w:t xml:space="preserve">p, </w:t>
            </w:r>
            <w:r>
              <w:rPr>
                <w:color w:val="000000"/>
                <w:sz w:val="13"/>
                <w:szCs w:val="13"/>
              </w:rPr>
              <w:t xml:space="preserve">p~ </w:t>
            </w:r>
          </w:p>
          <w:p w:rsidR="00F36AAA" w:rsidRDefault="00F36AAA">
            <w:pPr>
              <w:pStyle w:val="Normln"/>
              <w:jc w:val="both"/>
              <w:rPr>
                <w:color w:val="000000"/>
                <w:sz w:val="13"/>
                <w:szCs w:val="13"/>
              </w:rPr>
            </w:pPr>
            <w:r>
              <w:rPr>
                <w:color w:val="000000"/>
              </w:rPr>
              <w:t xml:space="preserve">n, </w:t>
            </w:r>
            <w:r>
              <w:rPr>
                <w:color w:val="000000"/>
                <w:sz w:val="13"/>
                <w:szCs w:val="13"/>
              </w:rPr>
              <w:t xml:space="preserve">n~ </w:t>
            </w:r>
          </w:p>
          <w:p w:rsidR="00F36AAA" w:rsidRDefault="00F36AAA">
            <w:pPr>
              <w:pStyle w:val="Normln"/>
              <w:jc w:val="both"/>
              <w:rPr>
                <w:color w:val="000000"/>
              </w:rPr>
            </w:pPr>
            <w:r>
              <w:rPr>
                <w:color w:val="000000"/>
              </w:rPr>
              <w:t>Λ</w:t>
            </w:r>
            <w:r>
              <w:rPr>
                <w:color w:val="000000"/>
                <w:position w:val="8"/>
                <w:vertAlign w:val="superscript"/>
              </w:rPr>
              <w:t xml:space="preserve">0 </w:t>
            </w:r>
          </w:p>
          <w:p w:rsidR="00F36AAA" w:rsidRDefault="00F36AAA">
            <w:pPr>
              <w:pStyle w:val="Normln"/>
              <w:jc w:val="both"/>
              <w:rPr>
                <w:color w:val="000000"/>
              </w:rPr>
            </w:pPr>
            <w:r>
              <w:rPr>
                <w:color w:val="000000"/>
              </w:rPr>
              <w:t>Σ</w:t>
            </w:r>
            <w:r>
              <w:rPr>
                <w:color w:val="000000"/>
                <w:position w:val="8"/>
                <w:vertAlign w:val="superscript"/>
              </w:rPr>
              <w:t xml:space="preserve">+ </w:t>
            </w:r>
          </w:p>
          <w:p w:rsidR="00F36AAA" w:rsidRDefault="00F36AAA">
            <w:pPr>
              <w:pStyle w:val="Normln"/>
              <w:jc w:val="both"/>
              <w:rPr>
                <w:color w:val="000000"/>
              </w:rPr>
            </w:pPr>
            <w:r>
              <w:rPr>
                <w:color w:val="000000"/>
              </w:rPr>
              <w:t>Ξ</w:t>
            </w:r>
            <w:r>
              <w:rPr>
                <w:color w:val="000000"/>
                <w:position w:val="8"/>
                <w:vertAlign w:val="superscript"/>
              </w:rPr>
              <w:t xml:space="preserve">0 </w:t>
            </w:r>
          </w:p>
        </w:tc>
      </w:tr>
    </w:tbl>
    <w:p w:rsidR="00F36AAA" w:rsidRDefault="00F36AAA" w:rsidP="00F36AAA">
      <w:pPr>
        <w:pStyle w:val="Default"/>
        <w:rPr>
          <w:color w:val="auto"/>
        </w:rPr>
      </w:pPr>
    </w:p>
    <w:p w:rsidR="00F36AAA" w:rsidRDefault="00F36AAA" w:rsidP="00F36AAA">
      <w:pPr>
        <w:pStyle w:val="Nadpis2"/>
        <w:numPr>
          <w:ilvl w:val="0"/>
          <w:numId w:val="3"/>
        </w:numPr>
        <w:ind w:left="576" w:hanging="576"/>
      </w:pPr>
      <w:r>
        <w:rPr>
          <w:b/>
          <w:bCs/>
        </w:rPr>
        <w:t xml:space="preserve">3.2 ATÓMOVÉ JADRO </w:t>
      </w:r>
    </w:p>
    <w:p w:rsidR="00F36AAA" w:rsidRDefault="00F36AAA" w:rsidP="00F36AAA">
      <w:pPr>
        <w:pStyle w:val="Nadpis3"/>
        <w:numPr>
          <w:ilvl w:val="0"/>
          <w:numId w:val="3"/>
        </w:numPr>
        <w:ind w:left="720" w:hanging="720"/>
      </w:pPr>
      <w:r>
        <w:rPr>
          <w:b/>
          <w:bCs/>
        </w:rPr>
        <w:t xml:space="preserve">3.2.1 Zloženie atómového jadra </w:t>
      </w:r>
      <w:r>
        <w:rPr>
          <w:rStyle w:val="Znakapoznpodarou"/>
          <w:b/>
          <w:bCs/>
          <w:i/>
          <w:iCs/>
          <w:position w:val="10"/>
          <w:vertAlign w:val="superscript"/>
        </w:rPr>
        <w:t>130</w:t>
      </w:r>
      <w:r>
        <w:rPr>
          <w:b/>
          <w:bCs/>
        </w:rPr>
        <w:t xml:space="preserve">a jeho charakteristika </w:t>
      </w:r>
    </w:p>
    <w:p w:rsidR="00F36AAA" w:rsidRDefault="00F36AAA" w:rsidP="00F36AAA">
      <w:pPr>
        <w:pStyle w:val="Normln"/>
        <w:ind w:firstLine="709"/>
        <w:jc w:val="both"/>
      </w:pPr>
      <w:r>
        <w:t xml:space="preserve">V krátkom čase po objavení neutrónu sformuloval D. D. IVANENKO a W. HEISEN-EERG hypotézu, že sa atómové jadro skladá z protónov a neutrónov. Obidve  </w:t>
      </w:r>
    </w:p>
    <w:p w:rsidR="00F36AAA" w:rsidRDefault="00F36AAA" w:rsidP="00F36AAA">
      <w:pPr>
        <w:pStyle w:val="Normln"/>
        <w:jc w:val="both"/>
        <w:rPr>
          <w:sz w:val="16"/>
          <w:szCs w:val="16"/>
        </w:rPr>
      </w:pPr>
      <w:r>
        <w:t xml:space="preserve">elementárne častice majú spoločný názov - </w:t>
      </w:r>
      <w:r>
        <w:rPr>
          <w:u w:val="single"/>
        </w:rPr>
        <w:t>nukleóny</w:t>
      </w:r>
      <w:r>
        <w:rPr>
          <w:rStyle w:val="Znakapoznpodarou"/>
          <w:position w:val="10"/>
          <w:vertAlign w:val="superscript"/>
        </w:rPr>
        <w:t>131</w:t>
      </w:r>
      <w:r>
        <w:t xml:space="preserve">. Označujeme ich symbolmi ; a . </w:t>
      </w:r>
      <w:r>
        <w:rPr>
          <w:sz w:val="16"/>
          <w:szCs w:val="16"/>
        </w:rPr>
        <w:t>p11n10</w:t>
      </w:r>
    </w:p>
    <w:p w:rsidR="00F36AAA" w:rsidRDefault="00F36AAA" w:rsidP="00F36AAA">
      <w:pPr>
        <w:pStyle w:val="Normln"/>
        <w:ind w:firstLine="709"/>
        <w:jc w:val="both"/>
      </w:pPr>
      <w:r>
        <w:t xml:space="preserve">Každé </w:t>
      </w:r>
      <w:r>
        <w:rPr>
          <w:u w:val="single"/>
        </w:rPr>
        <w:t>atómové jadro je charakterizované</w:t>
      </w:r>
      <w:r>
        <w:rPr>
          <w:rStyle w:val="Znakapoznpodarou"/>
          <w:position w:val="10"/>
          <w:vertAlign w:val="superscript"/>
        </w:rPr>
        <w:t xml:space="preserve">132 </w:t>
      </w:r>
      <w:r>
        <w:t xml:space="preserve">troma veličinami: protónovým číslom, nukleónovým číslom a molovou hmotnosťou. </w:t>
      </w:r>
      <w:r>
        <w:rPr>
          <w:u w:val="single"/>
        </w:rPr>
        <w:t>Protónové (atómové) číslo Z</w:t>
      </w:r>
      <w:r>
        <w:rPr>
          <w:rStyle w:val="Znakapoznpodarou"/>
          <w:position w:val="10"/>
          <w:vertAlign w:val="superscript"/>
        </w:rPr>
        <w:t xml:space="preserve">133 </w:t>
      </w:r>
      <w:r>
        <w:t xml:space="preserve">udáva počet protónov v jadre. Počet nukleónov v jadre udáva </w:t>
      </w:r>
      <w:r>
        <w:rPr>
          <w:u w:val="single"/>
        </w:rPr>
        <w:t>nukleónové (hmotnostné)číslo A</w:t>
      </w:r>
      <w:r>
        <w:rPr>
          <w:rStyle w:val="Znakapoznpodarou"/>
          <w:position w:val="10"/>
          <w:vertAlign w:val="superscript"/>
        </w:rPr>
        <w:t>134</w:t>
      </w:r>
      <w:r>
        <w:t xml:space="preserve">. Počet neutrónov v jadre N je daný rozdielom A - Z. </w:t>
      </w:r>
    </w:p>
    <w:p w:rsidR="00F36AAA" w:rsidRDefault="00F36AAA" w:rsidP="00F36AAA">
      <w:pPr>
        <w:pStyle w:val="Normln"/>
        <w:ind w:firstLine="709"/>
        <w:jc w:val="both"/>
      </w:pPr>
      <w:r>
        <w:t xml:space="preserve">Látka tvorená súborom atómov s rovnakým protónovým a rovnakým nukleónovým číslom sa nazýva </w:t>
      </w:r>
      <w:r>
        <w:rPr>
          <w:u w:val="single"/>
        </w:rPr>
        <w:t>nuklid</w:t>
      </w:r>
      <w:r>
        <w:rPr>
          <w:rStyle w:val="Znakapoznpodarou"/>
          <w:position w:val="10"/>
          <w:vertAlign w:val="superscript"/>
        </w:rPr>
        <w:t xml:space="preserve">135 </w:t>
      </w:r>
      <w:r>
        <w:t xml:space="preserve">Zapisuje sa symbolom </w:t>
      </w:r>
      <w:r>
        <w:rPr>
          <w:b/>
          <w:bCs/>
          <w:i/>
          <w:iCs/>
        </w:rPr>
        <w:t>XAZ</w:t>
      </w:r>
      <w:r>
        <w:t xml:space="preserve">, napr. ,,.Číselná hodnota </w:t>
      </w:r>
      <w:r>
        <w:rPr>
          <w:b/>
          <w:bCs/>
          <w:i/>
          <w:iCs/>
        </w:rPr>
        <w:t>N147Ca4020</w:t>
      </w:r>
      <w:r>
        <w:rPr>
          <w:b/>
          <w:bCs/>
          <w:i/>
          <w:iCs/>
          <w:sz w:val="23"/>
          <w:szCs w:val="23"/>
        </w:rPr>
        <w:t>Po21084</w:t>
      </w:r>
      <w:r>
        <w:rPr>
          <w:u w:val="single"/>
        </w:rPr>
        <w:t>molovej hmotnosti nuklidu</w:t>
      </w:r>
      <w:r>
        <w:rPr>
          <w:rStyle w:val="Znakapoznpodarou"/>
          <w:position w:val="10"/>
          <w:vertAlign w:val="superscript"/>
        </w:rPr>
        <w:t xml:space="preserve">136 </w:t>
      </w:r>
      <w:r>
        <w:t xml:space="preserve">je veľmi blízka nukleónovému číslu ,nie je to však celé číslo. </w:t>
      </w:r>
    </w:p>
    <w:p w:rsidR="00F36AAA" w:rsidRDefault="00F36AAA" w:rsidP="00F36AAA">
      <w:pPr>
        <w:pStyle w:val="Normln"/>
        <w:ind w:firstLine="709"/>
        <w:jc w:val="both"/>
        <w:rPr>
          <w:sz w:val="10"/>
          <w:szCs w:val="10"/>
        </w:rPr>
      </w:pPr>
      <w:r>
        <w:t xml:space="preserve">Nuklidy s rovnakým protónovým číslom, ale rôznymi nukleónovými číslami, sa nazývajú </w:t>
      </w:r>
      <w:r>
        <w:rPr>
          <w:u w:val="single"/>
        </w:rPr>
        <w:t>izotopy</w:t>
      </w:r>
      <w:r>
        <w:rPr>
          <w:rStyle w:val="Znakapoznpodarou"/>
          <w:position w:val="10"/>
          <w:vertAlign w:val="superscript"/>
        </w:rPr>
        <w:t>137</w:t>
      </w:r>
      <w:r>
        <w:t xml:space="preserve">. Napríklad nuklidy ,a sú izotopy chemického prvku kyslíka. Izotopy majú rovnaký počet protónov (teda aj rovnaký počet elektrónov obale), ale odlišujú sa počtom neutrónov. Majú preto rovnaké chemické vlastnosti a odlišujú sa fyzikálnymi vlastnosťami. Väčšina prírodných prvkov je zmesou izotopov. Napríklad vzdušný kyslík obsahuje 99,76 % izotopu , 0,04 % izotopu a 0,20 % izotopu . </w:t>
      </w:r>
      <w:r>
        <w:rPr>
          <w:b/>
          <w:bCs/>
          <w:i/>
          <w:iCs/>
        </w:rPr>
        <w:t>O</w:t>
      </w:r>
      <w:r>
        <w:rPr>
          <w:b/>
          <w:bCs/>
          <w:i/>
          <w:iCs/>
          <w:sz w:val="14"/>
          <w:szCs w:val="14"/>
        </w:rPr>
        <w:t>168</w:t>
      </w:r>
      <w:r>
        <w:rPr>
          <w:b/>
          <w:bCs/>
          <w:i/>
          <w:iCs/>
        </w:rPr>
        <w:t>O</w:t>
      </w:r>
      <w:r>
        <w:rPr>
          <w:b/>
          <w:bCs/>
          <w:i/>
          <w:iCs/>
          <w:sz w:val="14"/>
          <w:szCs w:val="14"/>
        </w:rPr>
        <w:t>178</w:t>
      </w:r>
      <w:r>
        <w:rPr>
          <w:b/>
          <w:bCs/>
          <w:i/>
          <w:iCs/>
        </w:rPr>
        <w:t>O</w:t>
      </w:r>
      <w:r>
        <w:rPr>
          <w:b/>
          <w:bCs/>
          <w:i/>
          <w:iCs/>
          <w:sz w:val="14"/>
          <w:szCs w:val="14"/>
        </w:rPr>
        <w:t>188</w:t>
      </w:r>
      <w:r>
        <w:t>O</w:t>
      </w:r>
      <w:r>
        <w:rPr>
          <w:sz w:val="10"/>
          <w:szCs w:val="10"/>
        </w:rPr>
        <w:t>168</w:t>
      </w:r>
      <w:r>
        <w:t>O</w:t>
      </w:r>
      <w:r>
        <w:rPr>
          <w:sz w:val="10"/>
          <w:szCs w:val="10"/>
        </w:rPr>
        <w:t>178</w:t>
      </w:r>
      <w:r>
        <w:t>O</w:t>
      </w:r>
      <w:r>
        <w:rPr>
          <w:sz w:val="10"/>
          <w:szCs w:val="10"/>
        </w:rPr>
        <w:t>188</w:t>
      </w:r>
    </w:p>
    <w:p w:rsidR="00F36AAA" w:rsidRDefault="00F36AAA" w:rsidP="00F36AAA">
      <w:pPr>
        <w:pStyle w:val="Nadpis3"/>
        <w:numPr>
          <w:ilvl w:val="0"/>
          <w:numId w:val="4"/>
        </w:numPr>
        <w:ind w:left="720" w:hanging="720"/>
      </w:pPr>
      <w:r>
        <w:rPr>
          <w:b/>
          <w:bCs/>
        </w:rPr>
        <w:t xml:space="preserve">3.2.2 </w:t>
      </w:r>
      <w:r>
        <w:rPr>
          <w:b/>
          <w:bCs/>
          <w:u w:val="single"/>
        </w:rPr>
        <w:t>Stabilita atómového jadra</w:t>
      </w:r>
      <w:r>
        <w:rPr>
          <w:rStyle w:val="Znakapoznpodarou"/>
          <w:b/>
          <w:bCs/>
          <w:i/>
          <w:iCs/>
          <w:position w:val="10"/>
          <w:vertAlign w:val="superscript"/>
        </w:rPr>
        <w:t xml:space="preserve">138 </w:t>
      </w:r>
    </w:p>
    <w:p w:rsidR="00F36AAA" w:rsidRDefault="00F36AAA" w:rsidP="00F36AAA">
      <w:pPr>
        <w:pStyle w:val="Normln"/>
        <w:ind w:firstLine="709"/>
        <w:jc w:val="both"/>
      </w:pPr>
      <w:r>
        <w:t xml:space="preserve">Pretože sa atómové jadro skladá z protónov a neutrónov, mala by sa jeho hmotnosť rovnať súčtu hmotností týchto častíc. Pokusne určené hmotnosti atómových jadier sú však vždy menšie ako tento súčet. Rozdiel medzi teoretickou a experimentálne zistenou hmotnosťou označujeme ako </w:t>
      </w:r>
      <w:r>
        <w:rPr>
          <w:u w:val="single"/>
        </w:rPr>
        <w:t>hmotnostný úbytok</w:t>
      </w:r>
      <w:r>
        <w:rPr>
          <w:rStyle w:val="Znakapoznpodarou"/>
          <w:position w:val="10"/>
          <w:vertAlign w:val="superscript"/>
        </w:rPr>
        <w:t xml:space="preserve">139 </w:t>
      </w:r>
      <w:r>
        <w:t xml:space="preserve">(Δm) : </w:t>
      </w:r>
    </w:p>
    <w:p w:rsidR="00F36AAA" w:rsidRDefault="00F36AAA" w:rsidP="00F36AAA">
      <w:pPr>
        <w:pStyle w:val="Normln"/>
        <w:ind w:firstLine="709"/>
        <w:jc w:val="both"/>
      </w:pPr>
      <w:r>
        <w:t>Δm = m</w:t>
      </w:r>
      <w:r>
        <w:rPr>
          <w:position w:val="-10"/>
          <w:vertAlign w:val="subscript"/>
        </w:rPr>
        <w:t xml:space="preserve">teor </w:t>
      </w:r>
      <w:r>
        <w:t>- m</w:t>
      </w:r>
      <w:r>
        <w:rPr>
          <w:position w:val="-10"/>
          <w:vertAlign w:val="subscript"/>
        </w:rPr>
        <w:t xml:space="preserve">exp </w:t>
      </w:r>
      <w:r>
        <w:t xml:space="preserve">( 3 - 1) </w:t>
      </w:r>
    </w:p>
    <w:p w:rsidR="00F36AAA" w:rsidRDefault="00F36AAA" w:rsidP="00F36AAA">
      <w:pPr>
        <w:pStyle w:val="Normln"/>
        <w:ind w:firstLine="709"/>
        <w:jc w:val="both"/>
      </w:pPr>
      <w:r>
        <w:t>To znamená, že v súlade s Einsteinovým zákonom ekvivalencie hmotnosti a energie (E = m . c</w:t>
      </w:r>
      <w:r>
        <w:rPr>
          <w:position w:val="10"/>
          <w:vertAlign w:val="superscript"/>
        </w:rPr>
        <w:t>2</w:t>
      </w:r>
      <w:r>
        <w:t xml:space="preserve">) muselo vytvorenie jadra sprevádzať uvoľnenie veľkého množstva energie. </w:t>
      </w:r>
    </w:p>
    <w:p w:rsidR="00F36AAA" w:rsidRDefault="00F36AAA" w:rsidP="00F36AAA">
      <w:pPr>
        <w:pStyle w:val="Normln"/>
        <w:ind w:firstLine="709"/>
        <w:jc w:val="both"/>
      </w:pPr>
      <w:r>
        <w:t xml:space="preserve">Napríklad pri vzniku jadra hélia z dvoch protónov a dvoch neutrónov je súčet </w:t>
      </w:r>
    </w:p>
    <w:p w:rsidR="00F36AAA" w:rsidRDefault="00F36AAA" w:rsidP="00F36AAA">
      <w:pPr>
        <w:pStyle w:val="Normln"/>
        <w:ind w:firstLine="709"/>
        <w:jc w:val="both"/>
      </w:pPr>
      <w:r>
        <w:t xml:space="preserve">hmotností nukleónov: </w:t>
      </w:r>
    </w:p>
    <w:p w:rsidR="00F36AAA" w:rsidRDefault="00F36AAA" w:rsidP="00F36AAA">
      <w:pPr>
        <w:pStyle w:val="Normln"/>
        <w:ind w:firstLine="709"/>
        <w:jc w:val="both"/>
      </w:pPr>
      <w:r>
        <w:t>m</w:t>
      </w:r>
      <w:r>
        <w:rPr>
          <w:position w:val="-10"/>
          <w:vertAlign w:val="subscript"/>
        </w:rPr>
        <w:t xml:space="preserve">teor </w:t>
      </w:r>
      <w:r>
        <w:t>= 2 .1,672 52 .10</w:t>
      </w:r>
      <w:r>
        <w:rPr>
          <w:position w:val="10"/>
          <w:vertAlign w:val="superscript"/>
        </w:rPr>
        <w:t xml:space="preserve">-27 </w:t>
      </w:r>
      <w:r>
        <w:t>kg + 2 .1,674 82 . 10</w:t>
      </w:r>
      <w:r>
        <w:rPr>
          <w:position w:val="10"/>
          <w:vertAlign w:val="superscript"/>
        </w:rPr>
        <w:t xml:space="preserve">-27 </w:t>
      </w:r>
      <w:r>
        <w:t>kg = 6,694 68 . 10</w:t>
      </w:r>
      <w:r>
        <w:rPr>
          <w:position w:val="10"/>
          <w:vertAlign w:val="superscript"/>
        </w:rPr>
        <w:t xml:space="preserve">-27 </w:t>
      </w:r>
      <w:r>
        <w:t xml:space="preserve">kg </w:t>
      </w:r>
    </w:p>
    <w:p w:rsidR="00F36AAA" w:rsidRDefault="00F36AAA" w:rsidP="00F36AAA">
      <w:pPr>
        <w:pStyle w:val="Default"/>
        <w:rPr>
          <w:color w:val="auto"/>
        </w:rPr>
      </w:pPr>
    </w:p>
    <w:p w:rsidR="00F36AAA" w:rsidRDefault="00F36AAA" w:rsidP="00F36AAA">
      <w:pPr>
        <w:pStyle w:val="Normln"/>
        <w:jc w:val="both"/>
      </w:pPr>
      <w:r>
        <w:lastRenderedPageBreak/>
        <w:t>zatiaľ čo hmotnosť atómu hélia m</w:t>
      </w:r>
      <w:r>
        <w:rPr>
          <w:position w:val="-10"/>
          <w:vertAlign w:val="subscript"/>
        </w:rPr>
        <w:t xml:space="preserve">exp </w:t>
      </w:r>
      <w:r>
        <w:t>= 6,645 53 . 10</w:t>
      </w:r>
      <w:r>
        <w:rPr>
          <w:position w:val="10"/>
          <w:vertAlign w:val="superscript"/>
        </w:rPr>
        <w:t xml:space="preserve">-27 </w:t>
      </w:r>
      <w:r>
        <w:t xml:space="preserve">kg. </w:t>
      </w:r>
    </w:p>
    <w:p w:rsidR="00F36AAA" w:rsidRDefault="00F36AAA" w:rsidP="00F36AAA">
      <w:pPr>
        <w:pStyle w:val="Normln"/>
        <w:jc w:val="both"/>
      </w:pPr>
      <w:r>
        <w:t xml:space="preserve">Hmotnostný úbytok je potom daný rozdielom týchto dvoch hodnôt : </w:t>
      </w:r>
    </w:p>
    <w:p w:rsidR="00F36AAA" w:rsidRDefault="00F36AAA" w:rsidP="00F36AAA">
      <w:pPr>
        <w:pStyle w:val="Normln"/>
        <w:ind w:firstLine="709"/>
        <w:jc w:val="both"/>
      </w:pPr>
      <w:r>
        <w:t>Δm = 6,694 68 . 10</w:t>
      </w:r>
      <w:r>
        <w:rPr>
          <w:position w:val="10"/>
          <w:vertAlign w:val="superscript"/>
        </w:rPr>
        <w:t xml:space="preserve">-27 </w:t>
      </w:r>
      <w:r>
        <w:t>kg - 6,645 53 . 10</w:t>
      </w:r>
      <w:r>
        <w:rPr>
          <w:position w:val="10"/>
          <w:vertAlign w:val="superscript"/>
        </w:rPr>
        <w:t xml:space="preserve">-27 </w:t>
      </w:r>
      <w:r>
        <w:t>kg = 0,04915 . 10</w:t>
      </w:r>
      <w:r>
        <w:rPr>
          <w:position w:val="10"/>
          <w:vertAlign w:val="superscript"/>
        </w:rPr>
        <w:t xml:space="preserve">-27 </w:t>
      </w:r>
      <w:r>
        <w:t xml:space="preserve">kg </w:t>
      </w:r>
    </w:p>
    <w:p w:rsidR="00F36AAA" w:rsidRDefault="00F36AAA" w:rsidP="00F36AAA">
      <w:pPr>
        <w:pStyle w:val="Normln"/>
        <w:ind w:firstLine="709"/>
        <w:jc w:val="both"/>
      </w:pPr>
      <w:r>
        <w:t>Podľa Einsteinovho vzťahu (2-5) vypočítame zodpovedajúci úbytok energie ΔE, keď dosadíme za c = 2,997 925 . l0</w:t>
      </w:r>
      <w:r>
        <w:rPr>
          <w:position w:val="10"/>
          <w:vertAlign w:val="superscript"/>
        </w:rPr>
        <w:t xml:space="preserve">-8 </w:t>
      </w:r>
      <w:r>
        <w:t>m . s</w:t>
      </w:r>
      <w:r>
        <w:rPr>
          <w:position w:val="10"/>
          <w:vertAlign w:val="superscript"/>
        </w:rPr>
        <w:t xml:space="preserve">-1 </w:t>
      </w:r>
    </w:p>
    <w:p w:rsidR="00F36AAA" w:rsidRDefault="00F36AAA" w:rsidP="00F36AAA">
      <w:pPr>
        <w:pStyle w:val="Normln"/>
        <w:ind w:firstLine="709"/>
        <w:jc w:val="both"/>
      </w:pPr>
      <w:r>
        <w:t>ΔE = Δm . c</w:t>
      </w:r>
      <w:r>
        <w:rPr>
          <w:position w:val="10"/>
          <w:vertAlign w:val="superscript"/>
        </w:rPr>
        <w:t xml:space="preserve">2 </w:t>
      </w:r>
      <w:r>
        <w:t>= 0,04915 . 10</w:t>
      </w:r>
      <w:r>
        <w:rPr>
          <w:position w:val="10"/>
          <w:vertAlign w:val="superscript"/>
        </w:rPr>
        <w:t xml:space="preserve">-27 </w:t>
      </w:r>
      <w:r>
        <w:t xml:space="preserve">kg . 8,987 554 .10 </w:t>
      </w:r>
      <w:r>
        <w:rPr>
          <w:position w:val="10"/>
          <w:vertAlign w:val="superscript"/>
        </w:rPr>
        <w:t xml:space="preserve">16 </w:t>
      </w:r>
      <w:r>
        <w:t>m</w:t>
      </w:r>
      <w:r>
        <w:rPr>
          <w:position w:val="10"/>
          <w:vertAlign w:val="superscript"/>
        </w:rPr>
        <w:t xml:space="preserve">2 </w:t>
      </w:r>
      <w:r>
        <w:t>. s</w:t>
      </w:r>
      <w:r>
        <w:rPr>
          <w:position w:val="10"/>
          <w:vertAlign w:val="superscript"/>
        </w:rPr>
        <w:t xml:space="preserve">-2 </w:t>
      </w:r>
      <w:r>
        <w:t>= 4,417 4 . 10</w:t>
      </w:r>
      <w:r>
        <w:rPr>
          <w:position w:val="10"/>
          <w:vertAlign w:val="superscript"/>
        </w:rPr>
        <w:t xml:space="preserve">-12 </w:t>
      </w:r>
      <w:r>
        <w:t xml:space="preserve">J/1jadro </w:t>
      </w:r>
    </w:p>
    <w:p w:rsidR="00F36AAA" w:rsidRDefault="00F36AAA" w:rsidP="00F36AAA">
      <w:pPr>
        <w:pStyle w:val="Normln"/>
        <w:ind w:firstLine="709"/>
        <w:jc w:val="both"/>
      </w:pPr>
      <w:r>
        <w:t>=2,66.10</w:t>
      </w:r>
      <w:r>
        <w:rPr>
          <w:position w:val="10"/>
          <w:vertAlign w:val="superscript"/>
        </w:rPr>
        <w:t xml:space="preserve">9 </w:t>
      </w:r>
      <w:r>
        <w:t xml:space="preserve">kJ/1mol=28,20 eV </w:t>
      </w:r>
    </w:p>
    <w:p w:rsidR="00F36AAA" w:rsidRDefault="00F36AAA" w:rsidP="00F36AAA">
      <w:pPr>
        <w:pStyle w:val="Normln"/>
        <w:ind w:firstLine="709"/>
        <w:jc w:val="both"/>
      </w:pPr>
      <w:r>
        <w:t xml:space="preserve">Ak prepočítame hmotnostný úbytok, ktorý sprevádza vznik héliového jadra na </w:t>
      </w:r>
    </w:p>
    <w:p w:rsidR="00F36AAA" w:rsidRDefault="00F36AAA" w:rsidP="00F36AAA">
      <w:pPr>
        <w:pStyle w:val="Normln"/>
        <w:jc w:val="both"/>
      </w:pPr>
      <w:r>
        <w:t>jeden mol hélia, zistíme, že uvoľnená energia ΔE = 2,66 . 10</w:t>
      </w:r>
      <w:r>
        <w:rPr>
          <w:position w:val="10"/>
          <w:vertAlign w:val="superscript"/>
        </w:rPr>
        <w:t xml:space="preserve">9 </w:t>
      </w:r>
      <w:r>
        <w:t xml:space="preserve">kJ je miliónkrát väčšia ako teplo, uvoľňované pri obvyklých chemických reakciách. </w:t>
      </w:r>
    </w:p>
    <w:p w:rsidR="00F36AAA" w:rsidRDefault="00F36AAA" w:rsidP="00F36AAA">
      <w:pPr>
        <w:pStyle w:val="Normln"/>
        <w:ind w:firstLine="709"/>
        <w:jc w:val="both"/>
        <w:rPr>
          <w:sz w:val="16"/>
          <w:szCs w:val="16"/>
        </w:rPr>
      </w:pPr>
      <w:r>
        <w:t xml:space="preserve">Na rozloženie atómového jadra na jednotlivé protóny a neutróny treba dodať do jadra energiu na prekonanie väzbových síl medzi nimi. Táto energia je ekvivalentná energii, ktorá sa uvoľnila pri vzniku jadra z nukleónov a nazývame ju </w:t>
      </w:r>
      <w:r>
        <w:rPr>
          <w:u w:val="single"/>
        </w:rPr>
        <w:t>väzbovou energiou jadra E</w:t>
      </w:r>
      <w:r>
        <w:rPr>
          <w:sz w:val="16"/>
          <w:szCs w:val="16"/>
          <w:u w:val="single"/>
        </w:rPr>
        <w:t>v</w:t>
      </w:r>
      <w:r>
        <w:rPr>
          <w:rStyle w:val="Znakapoznpodarou"/>
          <w:position w:val="-14"/>
          <w:sz w:val="16"/>
          <w:szCs w:val="16"/>
          <w:vertAlign w:val="subscript"/>
        </w:rPr>
        <w:t xml:space="preserve">. </w:t>
      </w:r>
      <w:r>
        <w:rPr>
          <w:position w:val="10"/>
          <w:sz w:val="16"/>
          <w:szCs w:val="16"/>
          <w:vertAlign w:val="superscript"/>
        </w:rPr>
        <w:t>140</w:t>
      </w:r>
    </w:p>
    <w:p w:rsidR="00F36AAA" w:rsidRDefault="00F36AAA" w:rsidP="00F36AAA">
      <w:pPr>
        <w:pStyle w:val="Normln"/>
        <w:ind w:firstLine="709"/>
        <w:jc w:val="both"/>
      </w:pPr>
      <w:r>
        <w:t xml:space="preserve">Väzbová energia je mierou stability atómového jadra. Aby sme mohli porovnávať stabilitu jednotlivých jadier, vzťahujeme hodnotu </w:t>
      </w:r>
      <w:r>
        <w:rPr>
          <w:u w:val="single"/>
        </w:rPr>
        <w:t>väzbovej energie na jeden nukleón</w:t>
      </w:r>
      <w:r>
        <w:rPr>
          <w:rStyle w:val="Znakapoznpodarou"/>
          <w:position w:val="10"/>
          <w:vertAlign w:val="superscript"/>
        </w:rPr>
        <w:t>141</w:t>
      </w:r>
      <w:r>
        <w:t>, t. j. berieme do úvahy podiel Ev/A. V tabuľke 3-2 sú uvedené väzbové energie niektorých nuklidov. Na obr. 3-2 je graficky znázornená závislosť hodnoty Ev/A od nukleónového čísla. V atomistike sa z praktických dôvodov vyjadruje energia v elektrónvoltoch (eV) a nie v jouloch (1 eV =1,6021.10</w:t>
      </w:r>
      <w:r>
        <w:rPr>
          <w:position w:val="10"/>
          <w:vertAlign w:val="superscript"/>
        </w:rPr>
        <w:t xml:space="preserve">-19 </w:t>
      </w:r>
      <w:r>
        <w:t xml:space="preserve">J). Tabuľka 3-2 Väzbové energie niektorých nuklidov </w:t>
      </w:r>
    </w:p>
    <w:tbl>
      <w:tblPr>
        <w:tblW w:w="0" w:type="auto"/>
        <w:tblBorders>
          <w:top w:val="nil"/>
          <w:left w:val="nil"/>
          <w:bottom w:val="nil"/>
          <w:right w:val="nil"/>
        </w:tblBorders>
        <w:tblLook w:val="0000"/>
      </w:tblPr>
      <w:tblGrid>
        <w:gridCol w:w="2549"/>
        <w:gridCol w:w="636"/>
        <w:gridCol w:w="756"/>
        <w:gridCol w:w="756"/>
        <w:gridCol w:w="876"/>
        <w:gridCol w:w="876"/>
        <w:gridCol w:w="996"/>
        <w:gridCol w:w="996"/>
      </w:tblGrid>
      <w:tr w:rsidR="00F36AAA">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Väzbová energia (MeV)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H</w:t>
            </w:r>
            <w:r>
              <w:rPr>
                <w:color w:val="000000"/>
                <w:sz w:val="10"/>
                <w:szCs w:val="10"/>
              </w:rPr>
              <w:t xml:space="preserve">21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He</w:t>
            </w:r>
            <w:r>
              <w:rPr>
                <w:color w:val="000000"/>
                <w:sz w:val="10"/>
                <w:szCs w:val="10"/>
              </w:rPr>
              <w:t xml:space="preserve">42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C</w:t>
            </w:r>
            <w:r>
              <w:rPr>
                <w:color w:val="000000"/>
                <w:sz w:val="10"/>
                <w:szCs w:val="10"/>
              </w:rPr>
              <w:t xml:space="preserve">126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O</w:t>
            </w:r>
            <w:r>
              <w:rPr>
                <w:color w:val="000000"/>
                <w:sz w:val="10"/>
                <w:szCs w:val="10"/>
              </w:rPr>
              <w:t xml:space="preserve">168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Fe</w:t>
            </w:r>
            <w:r>
              <w:rPr>
                <w:color w:val="000000"/>
                <w:sz w:val="10"/>
                <w:szCs w:val="10"/>
              </w:rPr>
              <w:t xml:space="preserve">5626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Sn</w:t>
            </w:r>
            <w:r>
              <w:rPr>
                <w:color w:val="000000"/>
                <w:sz w:val="10"/>
                <w:szCs w:val="10"/>
              </w:rPr>
              <w:t xml:space="preserve">12050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U</w:t>
            </w:r>
            <w:r>
              <w:rPr>
                <w:color w:val="000000"/>
                <w:sz w:val="10"/>
                <w:szCs w:val="10"/>
              </w:rPr>
              <w:t xml:space="preserve">23892 </w:t>
            </w:r>
          </w:p>
        </w:tc>
      </w:tr>
      <w:tr w:rsidR="00F36AAA">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Ev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2,18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28,20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91,66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126,96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486,09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1020,00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1780,00 </w:t>
            </w:r>
          </w:p>
        </w:tc>
      </w:tr>
      <w:tr w:rsidR="00F36AAA">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Ev/A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1,09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7,05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7,64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7,94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8,68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8,50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7,50 </w:t>
            </w:r>
          </w:p>
        </w:tc>
      </w:tr>
    </w:tbl>
    <w:p w:rsidR="00F36AAA" w:rsidRDefault="00F36AAA" w:rsidP="00F36AAA">
      <w:pPr>
        <w:pStyle w:val="Default"/>
        <w:rPr>
          <w:color w:val="auto"/>
        </w:rPr>
      </w:pPr>
    </w:p>
    <w:p w:rsidR="00F36AAA" w:rsidRDefault="00F36AAA" w:rsidP="00F36AAA">
      <w:pPr>
        <w:pStyle w:val="Normln"/>
        <w:ind w:firstLine="709"/>
        <w:jc w:val="both"/>
      </w:pPr>
      <w:r>
        <w:t xml:space="preserve">Obr. 3-2. Závislosť väzbovej energie nuklidov od nukleónového čísla </w:t>
      </w:r>
    </w:p>
    <w:p w:rsidR="00F36AAA" w:rsidRDefault="00F36AAA" w:rsidP="00F36AAA">
      <w:pPr>
        <w:pStyle w:val="Normln"/>
        <w:ind w:firstLine="709"/>
        <w:jc w:val="both"/>
        <w:rPr>
          <w:sz w:val="10"/>
          <w:szCs w:val="10"/>
        </w:rPr>
      </w:pPr>
      <w:r>
        <w:t xml:space="preserve">Z obr. 3-2 vyplýva, že pomerne stále sú prvky s nukleónovými číslami 30 až 130, pri ktorých hodnota výrazu Ev/A dosahuje maximum (vyše 8,4 MeV). Ľahké a ťažšie jadrá sú menej stabilné. Medzi ľahkými prvkami majú pomerne vysokú stabilitu nuklidy, a . </w:t>
      </w:r>
      <w:r>
        <w:rPr>
          <w:b/>
          <w:bCs/>
          <w:i/>
          <w:iCs/>
        </w:rPr>
        <w:t>He</w:t>
      </w:r>
      <w:r>
        <w:rPr>
          <w:b/>
          <w:bCs/>
          <w:i/>
          <w:iCs/>
          <w:sz w:val="14"/>
          <w:szCs w:val="14"/>
        </w:rPr>
        <w:t>42</w:t>
      </w:r>
      <w:r>
        <w:rPr>
          <w:b/>
          <w:bCs/>
          <w:i/>
          <w:iCs/>
        </w:rPr>
        <w:t>C</w:t>
      </w:r>
      <w:r>
        <w:rPr>
          <w:b/>
          <w:bCs/>
          <w:i/>
          <w:iCs/>
          <w:sz w:val="14"/>
          <w:szCs w:val="14"/>
        </w:rPr>
        <w:t>126</w:t>
      </w:r>
      <w:r>
        <w:rPr>
          <w:sz w:val="16"/>
          <w:szCs w:val="16"/>
        </w:rPr>
        <w:t>O</w:t>
      </w:r>
      <w:r>
        <w:rPr>
          <w:sz w:val="10"/>
          <w:szCs w:val="10"/>
        </w:rPr>
        <w:t xml:space="preserve">168 </w:t>
      </w:r>
    </w:p>
    <w:p w:rsidR="00F36AAA" w:rsidRDefault="00F36AAA" w:rsidP="00F36AAA">
      <w:pPr>
        <w:pStyle w:val="Normln"/>
        <w:jc w:val="both"/>
      </w:pPr>
      <w:r>
        <w:t xml:space="preserve">. Priebeh </w:t>
      </w:r>
      <w:r>
        <w:rPr>
          <w:u w:val="single"/>
        </w:rPr>
        <w:t>jadrových reakcií</w:t>
      </w:r>
      <w:r>
        <w:rPr>
          <w:rStyle w:val="Znakapoznpodarou"/>
          <w:position w:val="10"/>
          <w:vertAlign w:val="superscript"/>
        </w:rPr>
        <w:t xml:space="preserve">143 </w:t>
      </w:r>
      <w:r>
        <w:t xml:space="preserve">vyjadrujeme </w:t>
      </w:r>
      <w:r>
        <w:rPr>
          <w:u w:val="single"/>
        </w:rPr>
        <w:t>jadrovými rovnicami</w:t>
      </w:r>
      <w:r>
        <w:rPr>
          <w:rStyle w:val="Znakapoznpodarou"/>
          <w:position w:val="10"/>
          <w:vertAlign w:val="superscript"/>
        </w:rPr>
        <w:t>144</w:t>
      </w:r>
      <w:r>
        <w:t xml:space="preserve">, v ktorých pomocou indexov označujeme počet protónov a nukleónov. Súčet horných a dolných indexov na obidvoch stranách rovnice sa musí zhodovať. </w:t>
      </w:r>
    </w:p>
    <w:p w:rsidR="00F36AAA" w:rsidRDefault="00F36AAA" w:rsidP="00F36AAA">
      <w:pPr>
        <w:pStyle w:val="Normln"/>
        <w:ind w:firstLine="709"/>
        <w:jc w:val="both"/>
      </w:pPr>
      <w:r>
        <w:t xml:space="preserve">Pri jadrových reakciách sa spravidla uvoľňuje energia a niektoré z nich sa využívajú na získanie energie v technickom rozsahu. </w:t>
      </w:r>
      <w:r>
        <w:rPr>
          <w:u w:val="single"/>
        </w:rPr>
        <w:t xml:space="preserve">Jadrové reakcie rozdeľujeme </w:t>
      </w:r>
      <w:r>
        <w:rPr>
          <w:rStyle w:val="Znakapoznpodarou"/>
          <w:position w:val="10"/>
          <w:vertAlign w:val="superscript"/>
        </w:rPr>
        <w:t>145</w:t>
      </w:r>
      <w:r>
        <w:t xml:space="preserve">na rádioaktivitu (prirodzenú a umelú), transmutácie, štiepne reakcie a syntetické reakcie (termonukleárne). </w:t>
      </w:r>
    </w:p>
    <w:p w:rsidR="00F36AAA" w:rsidRDefault="00F36AAA" w:rsidP="00F36AAA">
      <w:pPr>
        <w:pStyle w:val="Normln"/>
        <w:ind w:firstLine="709"/>
        <w:jc w:val="both"/>
      </w:pPr>
      <w:r>
        <w:rPr>
          <w:u w:val="single"/>
        </w:rPr>
        <w:t>Rádioaktivitou</w:t>
      </w:r>
      <w:r>
        <w:rPr>
          <w:rStyle w:val="Znakapoznpodarou"/>
          <w:position w:val="10"/>
          <w:vertAlign w:val="superscript"/>
        </w:rPr>
        <w:t xml:space="preserve">146 </w:t>
      </w:r>
      <w:r>
        <w:t xml:space="preserve">rozumieme jav, pri ktorom jadrá niektorých prvkov vysielajú samovoľne žiarenie, pričom sa zmenia na jadrá iných prvkov. Táto zmena sa prvý raz zistila pri uráne (A. J. BECQUEREL, 1896). Objav ďalších rádioaktívnych prvkov - polónia a rádia (M. CURIE-SKŁODOWSKA a P. CURIE 1898) bol podnetom na intenzívne skúmanie tohto javu. Podľa správania sa v elektrickom a magnetickom poli sa zistilo, že rádioaktívne žiarenie sa skladá z troch zložiek, označených symbolmi </w:t>
      </w:r>
      <w:r>
        <w:rPr>
          <w:u w:val="single"/>
        </w:rPr>
        <w:t>α</w:t>
      </w:r>
      <w:r>
        <w:rPr>
          <w:rStyle w:val="Znakapoznpodarou"/>
          <w:position w:val="10"/>
          <w:vertAlign w:val="superscript"/>
        </w:rPr>
        <w:t>147</w:t>
      </w:r>
      <w:r>
        <w:t xml:space="preserve">, </w:t>
      </w:r>
      <w:r>
        <w:rPr>
          <w:u w:val="single"/>
        </w:rPr>
        <w:t>β</w:t>
      </w:r>
      <w:r>
        <w:rPr>
          <w:rStyle w:val="Znakapoznpodarou"/>
          <w:position w:val="10"/>
          <w:vertAlign w:val="superscript"/>
        </w:rPr>
        <w:t>148</w:t>
      </w:r>
      <w:r>
        <w:t xml:space="preserve">, </w:t>
      </w:r>
      <w:r>
        <w:rPr>
          <w:u w:val="single"/>
        </w:rPr>
        <w:t>γ</w:t>
      </w:r>
      <w:r>
        <w:rPr>
          <w:rStyle w:val="Znakapoznpodarou"/>
          <w:position w:val="10"/>
          <w:vertAlign w:val="superscript"/>
        </w:rPr>
        <w:t>149</w:t>
      </w:r>
      <w:r>
        <w:rPr>
          <w:u w:val="single"/>
        </w:rPr>
        <w:t xml:space="preserve">. </w:t>
      </w:r>
      <w:r>
        <w:t xml:space="preserve">Pretože rozpad prebieha celkom samovoľne, nazval sa takýto jav </w:t>
      </w:r>
      <w:r>
        <w:rPr>
          <w:u w:val="single"/>
        </w:rPr>
        <w:t>prirodzenou rádioaktivitou</w:t>
      </w:r>
      <w:r>
        <w:rPr>
          <w:rStyle w:val="Znakapoznpodarou"/>
          <w:position w:val="10"/>
          <w:vertAlign w:val="superscript"/>
        </w:rPr>
        <w:t>150</w:t>
      </w:r>
      <w:r>
        <w:t xml:space="preserve">. </w:t>
      </w:r>
    </w:p>
    <w:p w:rsidR="00F36AAA" w:rsidRDefault="00F36AAA" w:rsidP="00F36AAA">
      <w:pPr>
        <w:pStyle w:val="Normln"/>
        <w:ind w:firstLine="709"/>
        <w:jc w:val="both"/>
      </w:pPr>
      <w:r>
        <w:lastRenderedPageBreak/>
        <w:t>Ostreľovaním stabilných jadier malými hmotnými časticami vznikajú izotopy prvkov. ktoré sa rozpadajú a vysielajú žiarenie β</w:t>
      </w:r>
      <w:r>
        <w:rPr>
          <w:position w:val="10"/>
          <w:vertAlign w:val="superscript"/>
        </w:rPr>
        <w:t xml:space="preserve">+ </w:t>
      </w:r>
      <w:r>
        <w:t xml:space="preserve">(pozitrón). Tento jav, ktorý sa nazýva </w:t>
      </w:r>
      <w:r>
        <w:rPr>
          <w:u w:val="single"/>
        </w:rPr>
        <w:t xml:space="preserve">umelá rádioaktivita </w:t>
      </w:r>
      <w:r>
        <w:t xml:space="preserve">( pozri </w:t>
      </w:r>
      <w:r>
        <w:rPr>
          <w:position w:val="10"/>
          <w:vertAlign w:val="superscript"/>
        </w:rPr>
        <w:t>159</w:t>
      </w:r>
      <w:r>
        <w:t>)</w:t>
      </w:r>
      <w:r>
        <w:rPr>
          <w:u w:val="single"/>
        </w:rPr>
        <w:t xml:space="preserve">, </w:t>
      </w:r>
      <w:r>
        <w:t xml:space="preserve">objavili I. a F. JOLIOT-CURIE (1934) pri ožarovaní hliníka a časticami : </w:t>
      </w:r>
    </w:p>
    <w:p w:rsidR="00F36AAA" w:rsidRDefault="00F36AAA" w:rsidP="00F36AAA">
      <w:pPr>
        <w:pStyle w:val="Normln"/>
        <w:ind w:firstLine="709"/>
        <w:jc w:val="both"/>
        <w:rPr>
          <w:sz w:val="14"/>
          <w:szCs w:val="14"/>
        </w:rPr>
      </w:pPr>
      <w:r>
        <w:t xml:space="preserve">+ → + </w:t>
      </w:r>
      <w:r>
        <w:rPr>
          <w:b/>
          <w:bCs/>
          <w:i/>
          <w:iCs/>
        </w:rPr>
        <w:t>Al</w:t>
      </w:r>
      <w:r>
        <w:rPr>
          <w:b/>
          <w:bCs/>
          <w:i/>
          <w:iCs/>
          <w:sz w:val="14"/>
          <w:szCs w:val="14"/>
        </w:rPr>
        <w:t>2713</w:t>
      </w:r>
      <w:r>
        <w:t>α</w:t>
      </w:r>
      <w:r>
        <w:rPr>
          <w:b/>
          <w:bCs/>
          <w:i/>
          <w:iCs/>
          <w:sz w:val="14"/>
          <w:szCs w:val="14"/>
        </w:rPr>
        <w:t>42</w:t>
      </w:r>
      <w:r>
        <w:rPr>
          <w:b/>
          <w:bCs/>
          <w:i/>
          <w:iCs/>
        </w:rPr>
        <w:t>P</w:t>
      </w:r>
      <w:r>
        <w:rPr>
          <w:b/>
          <w:bCs/>
          <w:i/>
          <w:iCs/>
          <w:sz w:val="14"/>
          <w:szCs w:val="14"/>
        </w:rPr>
        <w:t>3015</w:t>
      </w:r>
      <w:r>
        <w:rPr>
          <w:b/>
          <w:bCs/>
          <w:i/>
          <w:iCs/>
        </w:rPr>
        <w:t>n</w:t>
      </w:r>
      <w:r>
        <w:rPr>
          <w:b/>
          <w:bCs/>
          <w:i/>
          <w:iCs/>
          <w:sz w:val="14"/>
          <w:szCs w:val="14"/>
        </w:rPr>
        <w:t>10</w:t>
      </w:r>
    </w:p>
    <w:p w:rsidR="00F36AAA" w:rsidRDefault="00F36AAA" w:rsidP="00F36AAA">
      <w:pPr>
        <w:pStyle w:val="Normln"/>
        <w:ind w:firstLine="709"/>
        <w:jc w:val="both"/>
      </w:pPr>
      <w:r>
        <w:t xml:space="preserve">Vzniknutý izotop fosforu sa rozpadá na stabilný izotop kremíka, pričom sa vyžiari častica β </w:t>
      </w:r>
      <w:r>
        <w:rPr>
          <w:position w:val="10"/>
          <w:vertAlign w:val="superscript"/>
        </w:rPr>
        <w:t>+</w:t>
      </w:r>
      <w:r>
        <w:t xml:space="preserve">: </w:t>
      </w:r>
    </w:p>
    <w:p w:rsidR="00F36AAA" w:rsidRDefault="00F36AAA" w:rsidP="00F36AAA">
      <w:pPr>
        <w:pStyle w:val="Normln"/>
        <w:ind w:firstLine="709"/>
        <w:jc w:val="both"/>
        <w:rPr>
          <w:sz w:val="14"/>
          <w:szCs w:val="14"/>
        </w:rPr>
      </w:pPr>
      <w:r>
        <w:t xml:space="preserve">→ + </w:t>
      </w:r>
      <w:r>
        <w:rPr>
          <w:b/>
          <w:bCs/>
          <w:i/>
          <w:iCs/>
        </w:rPr>
        <w:t>P</w:t>
      </w:r>
      <w:r>
        <w:rPr>
          <w:b/>
          <w:bCs/>
          <w:i/>
          <w:iCs/>
          <w:sz w:val="14"/>
          <w:szCs w:val="14"/>
        </w:rPr>
        <w:t>3015</w:t>
      </w:r>
      <w:r>
        <w:rPr>
          <w:b/>
          <w:bCs/>
          <w:i/>
          <w:iCs/>
        </w:rPr>
        <w:t>Si</w:t>
      </w:r>
      <w:r>
        <w:rPr>
          <w:b/>
          <w:bCs/>
          <w:i/>
          <w:iCs/>
          <w:sz w:val="14"/>
          <w:szCs w:val="14"/>
        </w:rPr>
        <w:t>3014</w:t>
      </w:r>
      <w:r>
        <w:rPr>
          <w:b/>
          <w:bCs/>
          <w:i/>
          <w:iCs/>
        </w:rPr>
        <w:t>e</w:t>
      </w:r>
      <w:r>
        <w:rPr>
          <w:b/>
          <w:bCs/>
          <w:i/>
          <w:iCs/>
          <w:sz w:val="14"/>
          <w:szCs w:val="14"/>
        </w:rPr>
        <w:t>01</w:t>
      </w:r>
    </w:p>
    <w:p w:rsidR="00F36AAA" w:rsidRDefault="00F36AAA" w:rsidP="00F36AAA">
      <w:pPr>
        <w:pStyle w:val="Normln"/>
        <w:ind w:firstLine="709"/>
        <w:jc w:val="both"/>
      </w:pPr>
      <w:r>
        <w:t xml:space="preserve">Podstata a niektoré vlastnosti zložiek rádioaktívneho žiarenia sú uvedené v tab. 3-3. </w:t>
      </w:r>
    </w:p>
    <w:p w:rsidR="00F36AAA" w:rsidRDefault="00F36AAA" w:rsidP="00F36AAA">
      <w:pPr>
        <w:pStyle w:val="Normln"/>
        <w:ind w:firstLine="709"/>
        <w:jc w:val="both"/>
      </w:pPr>
      <w:r>
        <w:t xml:space="preserve">Rádioaktívne žiarenie pôsobí na okolie. Zapríčiňuje ionizáciu plynov a luminiscenciu (svetielkovanie) niektorých látok. Má podobné chemické účinky ako svetlo (pôsobí na fotografickú emulziu, má bieliace účinky, rozkladá peroxid vodíka a pod.). Takisto má významné fyziologické účinky. V nízkych dávkach spôsobuje rozklad rakovinových buniek, vo vyšších dávkach vyvoláva zmeny v zdravých bunkách a spôsobuje choroby z ožiarenia, prípadne aj smrť. </w:t>
      </w:r>
    </w:p>
    <w:p w:rsidR="00F36AAA" w:rsidRDefault="00F36AAA" w:rsidP="00F36AAA">
      <w:pPr>
        <w:pStyle w:val="Normln"/>
        <w:ind w:firstLine="709"/>
        <w:jc w:val="both"/>
      </w:pPr>
      <w:r>
        <w:t xml:space="preserve">Pretože je rádioaktivita vlastnosťou atómového jadra, nie je rozhodujúce, či je prvok viazaný v zlúčeninách alebo v elementárnom stave. </w:t>
      </w:r>
      <w:r>
        <w:rPr>
          <w:u w:val="single"/>
        </w:rPr>
        <w:t xml:space="preserve">Rýchlosť rádioaktívneho rozpadu </w:t>
      </w:r>
      <w:r>
        <w:rPr>
          <w:rStyle w:val="Znakapoznpodarou"/>
          <w:position w:val="10"/>
          <w:vertAlign w:val="superscript"/>
        </w:rPr>
        <w:t>151</w:t>
      </w:r>
      <w:r>
        <w:t xml:space="preserve">nemožno ovplyvniť vonkajšími podmienkami. </w:t>
      </w:r>
    </w:p>
    <w:p w:rsidR="00F36AAA" w:rsidRDefault="00F36AAA" w:rsidP="00F36AAA">
      <w:pPr>
        <w:pStyle w:val="Normln"/>
        <w:ind w:firstLine="709"/>
        <w:jc w:val="both"/>
      </w:pPr>
      <w:r>
        <w:t xml:space="preserve">Počet rádioaktívnych jadier, ktoré sa rozpadnú za časovú jednotku, je priamo úmerný celkovému počtu prítomných jadier. Mierou rýchlosti rádioaktívneho rozpadu je </w:t>
      </w:r>
      <w:r>
        <w:rPr>
          <w:u w:val="single"/>
        </w:rPr>
        <w:t>polčas rozpadu</w:t>
      </w:r>
      <w:r>
        <w:rPr>
          <w:rStyle w:val="Znakapoznpodarou"/>
          <w:position w:val="10"/>
          <w:vertAlign w:val="superscript"/>
        </w:rPr>
        <w:t>152</w:t>
      </w:r>
      <w:r>
        <w:rPr>
          <w:u w:val="single"/>
        </w:rPr>
        <w:t xml:space="preserve">. </w:t>
      </w:r>
      <w:r>
        <w:t xml:space="preserve">Je to časový interval, za ktorý sa rozpadne polovica prítomnej rádioaktívnej látky, teda čas potrebný na pokles aktivity látky o polovicu. </w:t>
      </w:r>
    </w:p>
    <w:p w:rsidR="00F36AAA" w:rsidRDefault="00F36AAA" w:rsidP="00F36AAA">
      <w:pPr>
        <w:pStyle w:val="Normln"/>
        <w:jc w:val="both"/>
      </w:pPr>
      <w:r>
        <w:t xml:space="preserve">Tabuľka 3-3. Vlastnosti rádioaktívneho žiarenia </w:t>
      </w:r>
    </w:p>
    <w:tbl>
      <w:tblPr>
        <w:tblW w:w="0" w:type="auto"/>
        <w:tblBorders>
          <w:top w:val="nil"/>
          <w:left w:val="nil"/>
          <w:bottom w:val="nil"/>
          <w:right w:val="nil"/>
        </w:tblBorders>
        <w:tblLook w:val="0000"/>
      </w:tblPr>
      <w:tblGrid>
        <w:gridCol w:w="963"/>
        <w:gridCol w:w="3790"/>
        <w:gridCol w:w="1294"/>
        <w:gridCol w:w="3575"/>
      </w:tblGrid>
      <w:tr w:rsidR="00F36AAA">
        <w:tblPrEx>
          <w:tblCellMar>
            <w:top w:w="0" w:type="dxa"/>
            <w:bottom w:w="0" w:type="dxa"/>
          </w:tblCellMar>
        </w:tblPrEx>
        <w:trPr>
          <w:trHeight w:val="592"/>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Symbol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Podstata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Rýchlosť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Vrstva potrebná na prakticky úplné pohltenie žiarenia </w:t>
            </w:r>
          </w:p>
        </w:tc>
      </w:tr>
      <w:tr w:rsidR="00F36AAA">
        <w:tblPrEx>
          <w:tblCellMar>
            <w:top w:w="0" w:type="dxa"/>
            <w:bottom w:w="0" w:type="dxa"/>
          </w:tblCellMar>
        </w:tblPrEx>
        <w:trPr>
          <w:trHeight w:val="595"/>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α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jadra hélia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5 až 7% c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2.6 až 8.6 cm vzduchu 1mm hliníka </w:t>
            </w:r>
          </w:p>
        </w:tc>
      </w:tr>
      <w:tr w:rsidR="00F36AAA">
        <w:tblPrEx>
          <w:tblCellMar>
            <w:top w:w="0" w:type="dxa"/>
            <w:bottom w:w="0" w:type="dxa"/>
          </w:tblCellMar>
        </w:tblPrEx>
        <w:trPr>
          <w:trHeight w:val="600"/>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β</w:t>
            </w:r>
            <w:r>
              <w:rPr>
                <w:color w:val="000000"/>
                <w:position w:val="8"/>
                <w:vertAlign w:val="superscript"/>
              </w:rPr>
              <w:t>−</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elektróny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30 až 98 % c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niekoľko m vzduchu niekoľko mm hliníka 1,2 mm olova </w:t>
            </w:r>
          </w:p>
        </w:tc>
      </w:tr>
      <w:tr w:rsidR="00F36AAA">
        <w:tblPrEx>
          <w:tblCellMar>
            <w:top w:w="0" w:type="dxa"/>
            <w:bottom w:w="0" w:type="dxa"/>
          </w:tblCellMar>
        </w:tblPrEx>
        <w:trPr>
          <w:trHeight w:val="600"/>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β</w:t>
            </w:r>
            <w:r>
              <w:rPr>
                <w:color w:val="000000"/>
                <w:position w:val="8"/>
                <w:vertAlign w:val="superscript"/>
              </w:rPr>
              <w:t>+</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pozitróny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30 až 98 % c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niekoľko m vzduchu niekoľko mm hliníka 1,2 mm olova </w:t>
            </w:r>
          </w:p>
        </w:tc>
      </w:tr>
      <w:tr w:rsidR="00F36AAA">
        <w:tblPrEx>
          <w:tblCellMar>
            <w:top w:w="0" w:type="dxa"/>
            <w:bottom w:w="0" w:type="dxa"/>
          </w:tblCellMar>
        </w:tblPrEx>
        <w:trPr>
          <w:trHeight w:val="613"/>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γ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elektromagnetické vlnenie s dĺžkou λ=10</w:t>
            </w:r>
            <w:r>
              <w:rPr>
                <w:color w:val="000000"/>
                <w:position w:val="10"/>
                <w:vertAlign w:val="superscript"/>
              </w:rPr>
              <w:t xml:space="preserve">-11 </w:t>
            </w:r>
            <w:r>
              <w:rPr>
                <w:color w:val="000000"/>
              </w:rPr>
              <w:t>až 10</w:t>
            </w:r>
            <w:r>
              <w:rPr>
                <w:color w:val="000000"/>
                <w:position w:val="10"/>
                <w:vertAlign w:val="superscript"/>
              </w:rPr>
              <w:t>-13</w:t>
            </w:r>
            <w:r>
              <w:rPr>
                <w:color w:val="000000"/>
              </w:rPr>
              <w:t xml:space="preserve">m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50 cm hliníka 10 cm olova </w:t>
            </w:r>
          </w:p>
        </w:tc>
      </w:tr>
    </w:tbl>
    <w:p w:rsidR="00F36AAA" w:rsidRDefault="00F36AAA" w:rsidP="00F36AAA">
      <w:pPr>
        <w:pStyle w:val="Default"/>
        <w:rPr>
          <w:color w:val="auto"/>
        </w:rPr>
      </w:pPr>
    </w:p>
    <w:p w:rsidR="00F36AAA" w:rsidRDefault="00F36AAA" w:rsidP="00F36AAA">
      <w:pPr>
        <w:pStyle w:val="Normln"/>
        <w:ind w:firstLine="709"/>
        <w:jc w:val="both"/>
        <w:rPr>
          <w:sz w:val="16"/>
          <w:szCs w:val="16"/>
        </w:rPr>
      </w:pPr>
      <w:r>
        <w:rPr>
          <w:sz w:val="16"/>
          <w:szCs w:val="16"/>
        </w:rPr>
        <w:t xml:space="preserve">Poznámka: c je rýchlosť svetla vo vákuu </w:t>
      </w:r>
    </w:p>
    <w:p w:rsidR="00F36AAA" w:rsidRDefault="00F36AAA" w:rsidP="00F36AAA">
      <w:pPr>
        <w:pStyle w:val="Normln"/>
        <w:ind w:left="1418" w:firstLine="709"/>
        <w:jc w:val="both"/>
        <w:rPr>
          <w:sz w:val="16"/>
          <w:szCs w:val="16"/>
        </w:rPr>
      </w:pPr>
      <w:r>
        <w:rPr>
          <w:sz w:val="16"/>
          <w:szCs w:val="16"/>
        </w:rPr>
        <w:t>(c = 2,997 925 . l0</w:t>
      </w:r>
      <w:r>
        <w:rPr>
          <w:position w:val="6"/>
          <w:sz w:val="16"/>
          <w:szCs w:val="16"/>
          <w:vertAlign w:val="superscript"/>
        </w:rPr>
        <w:t xml:space="preserve">8 </w:t>
      </w:r>
      <w:r>
        <w:rPr>
          <w:sz w:val="16"/>
          <w:szCs w:val="16"/>
        </w:rPr>
        <w:t>m . s</w:t>
      </w:r>
      <w:r>
        <w:rPr>
          <w:position w:val="6"/>
          <w:sz w:val="16"/>
          <w:szCs w:val="16"/>
          <w:vertAlign w:val="superscript"/>
        </w:rPr>
        <w:t>-1</w:t>
      </w:r>
      <w:r>
        <w:rPr>
          <w:sz w:val="16"/>
          <w:szCs w:val="16"/>
        </w:rPr>
        <w:t xml:space="preserve">) </w:t>
      </w:r>
    </w:p>
    <w:p w:rsidR="00F36AAA" w:rsidRDefault="00F36AAA" w:rsidP="00F36AAA">
      <w:pPr>
        <w:pStyle w:val="Normln"/>
        <w:jc w:val="both"/>
      </w:pPr>
      <w:r>
        <w:t xml:space="preserve">Na obr. 3-4 je graficky znázornený pokles aktivity rádioaktívnej látky v závislosti od času. Ak nanesieme aktivitu v logaritmickej stupnici, dostaneme priamkovú závislosť. </w:t>
      </w:r>
    </w:p>
    <w:p w:rsidR="00F36AAA" w:rsidRDefault="00F36AAA" w:rsidP="00F36AAA">
      <w:pPr>
        <w:pStyle w:val="Normln"/>
        <w:ind w:left="709"/>
        <w:jc w:val="both"/>
        <w:rPr>
          <w:sz w:val="14"/>
          <w:szCs w:val="14"/>
        </w:rPr>
      </w:pPr>
      <w:r>
        <w:t xml:space="preserve">Pre názornosť uvádzame niektoré polčasy rozpadu uránového rozpadového radu : + </w:t>
      </w:r>
      <w:r>
        <w:rPr>
          <w:rFonts w:ascii="Cambria Math" w:hAnsi="Cambria Math" w:cs="Cambria Math"/>
        </w:rPr>
        <w:t>⎯⎯⎯⎯</w:t>
      </w:r>
      <w:r>
        <w:t>→</w:t>
      </w:r>
      <w:r>
        <w:rPr>
          <w:sz w:val="16"/>
          <w:szCs w:val="16"/>
        </w:rPr>
        <w:t>hT</w:t>
      </w:r>
      <w:r>
        <w:rPr>
          <w:sz w:val="10"/>
          <w:szCs w:val="10"/>
        </w:rPr>
        <w:t xml:space="preserve">23490 </w:t>
      </w:r>
      <w:r>
        <w:rPr>
          <w:rFonts w:ascii="Cambria Math" w:hAnsi="Cambria Math" w:cs="Cambria Math"/>
        </w:rPr>
        <w:t>⎯</w:t>
      </w:r>
      <w:r>
        <w:t xml:space="preserve"> </w:t>
      </w:r>
      <w:r>
        <w:rPr>
          <w:b/>
          <w:bCs/>
          <w:i/>
          <w:iCs/>
          <w:sz w:val="14"/>
          <w:szCs w:val="14"/>
        </w:rPr>
        <w:t xml:space="preserve">rokov 238 92 </w:t>
      </w:r>
      <w:r>
        <w:rPr>
          <w:b/>
          <w:bCs/>
          <w:i/>
          <w:iCs/>
        </w:rPr>
        <w:t xml:space="preserve">U </w:t>
      </w:r>
      <w:r>
        <w:rPr>
          <w:b/>
          <w:bCs/>
          <w:i/>
          <w:iCs/>
          <w:sz w:val="10"/>
          <w:szCs w:val="10"/>
        </w:rPr>
        <w:t xml:space="preserve">9 </w:t>
      </w:r>
      <w:r>
        <w:rPr>
          <w:b/>
          <w:bCs/>
          <w:i/>
          <w:iCs/>
          <w:sz w:val="14"/>
          <w:szCs w:val="14"/>
        </w:rPr>
        <w:t xml:space="preserve">10 .5, 4 </w:t>
      </w:r>
      <w:r>
        <w:rPr>
          <w:sz w:val="15"/>
          <w:szCs w:val="15"/>
        </w:rPr>
        <w:t xml:space="preserve">He42 </w:t>
      </w:r>
      <w:r>
        <w:t xml:space="preserve">+ </w:t>
      </w:r>
      <w:r>
        <w:rPr>
          <w:rFonts w:ascii="Cambria Math" w:hAnsi="Cambria Math" w:cs="Cambria Math"/>
        </w:rPr>
        <w:t>⎯⎯⎯</w:t>
      </w:r>
      <w:r>
        <w:t>→</w:t>
      </w:r>
      <w:r>
        <w:rPr>
          <w:rFonts w:ascii="Cambria Math" w:hAnsi="Cambria Math" w:cs="Cambria Math"/>
        </w:rPr>
        <w:t>⎯</w:t>
      </w:r>
      <w:r>
        <w:rPr>
          <w:b/>
          <w:bCs/>
          <w:i/>
          <w:iCs/>
          <w:sz w:val="14"/>
          <w:szCs w:val="14"/>
        </w:rPr>
        <w:t>min14,1</w:t>
      </w:r>
      <w:r>
        <w:rPr>
          <w:b/>
          <w:bCs/>
          <w:i/>
          <w:iCs/>
        </w:rPr>
        <w:t xml:space="preserve">a </w:t>
      </w:r>
      <w:r>
        <w:rPr>
          <w:b/>
          <w:bCs/>
          <w:i/>
          <w:iCs/>
          <w:sz w:val="14"/>
          <w:szCs w:val="14"/>
        </w:rPr>
        <w:t>23491</w:t>
      </w:r>
      <w:r>
        <w:rPr>
          <w:b/>
          <w:bCs/>
          <w:i/>
          <w:iCs/>
        </w:rPr>
        <w:t>PU</w:t>
      </w:r>
      <w:r>
        <w:rPr>
          <w:b/>
          <w:bCs/>
          <w:i/>
          <w:iCs/>
          <w:sz w:val="14"/>
          <w:szCs w:val="14"/>
        </w:rPr>
        <w:t>23492</w:t>
      </w:r>
      <w:r>
        <w:rPr>
          <w:b/>
          <w:bCs/>
          <w:i/>
          <w:iCs/>
        </w:rPr>
        <w:t>e</w:t>
      </w:r>
      <w:r>
        <w:rPr>
          <w:b/>
          <w:bCs/>
          <w:i/>
          <w:iCs/>
          <w:sz w:val="14"/>
          <w:szCs w:val="14"/>
        </w:rPr>
        <w:t xml:space="preserve">01- </w:t>
      </w:r>
    </w:p>
    <w:p w:rsidR="00F36AAA" w:rsidRDefault="00F36AAA" w:rsidP="00F36AAA">
      <w:pPr>
        <w:pStyle w:val="Normln"/>
        <w:ind w:firstLine="709"/>
        <w:jc w:val="both"/>
        <w:rPr>
          <w:sz w:val="14"/>
          <w:szCs w:val="14"/>
        </w:rPr>
      </w:pPr>
      <w:r>
        <w:rPr>
          <w:b/>
          <w:bCs/>
          <w:i/>
          <w:iCs/>
        </w:rPr>
        <w:t xml:space="preserve">Th </w:t>
      </w:r>
      <w:r>
        <w:rPr>
          <w:b/>
          <w:bCs/>
          <w:i/>
          <w:iCs/>
          <w:sz w:val="14"/>
          <w:szCs w:val="14"/>
        </w:rPr>
        <w:t>dní 23490</w:t>
      </w:r>
      <w:r>
        <w:rPr>
          <w:rFonts w:ascii="Cambria Math" w:hAnsi="Cambria Math" w:cs="Cambria Math"/>
        </w:rPr>
        <w:t>⎯⎯⎯⎯</w:t>
      </w:r>
      <w:r>
        <w:t>→</w:t>
      </w:r>
      <w:r>
        <w:rPr>
          <w:rFonts w:ascii="Cambria Math" w:hAnsi="Cambria Math" w:cs="Cambria Math"/>
        </w:rPr>
        <w:t>⎯</w:t>
      </w:r>
      <w:r>
        <w:rPr>
          <w:b/>
          <w:bCs/>
          <w:i/>
          <w:iCs/>
          <w:sz w:val="14"/>
          <w:szCs w:val="14"/>
        </w:rPr>
        <w:t>24</w:t>
      </w:r>
      <w:r>
        <w:rPr>
          <w:b/>
          <w:bCs/>
          <w:i/>
          <w:iCs/>
        </w:rPr>
        <w:t>Pa</w:t>
      </w:r>
      <w:r>
        <w:rPr>
          <w:b/>
          <w:bCs/>
          <w:i/>
          <w:iCs/>
          <w:sz w:val="14"/>
          <w:szCs w:val="14"/>
        </w:rPr>
        <w:t xml:space="preserve">23491 </w:t>
      </w:r>
      <w:r>
        <w:t xml:space="preserve">+ + </w:t>
      </w:r>
      <w:r>
        <w:rPr>
          <w:b/>
          <w:bCs/>
          <w:i/>
          <w:iCs/>
        </w:rPr>
        <w:t>e</w:t>
      </w:r>
      <w:r>
        <w:rPr>
          <w:b/>
          <w:bCs/>
          <w:i/>
          <w:iCs/>
          <w:sz w:val="14"/>
          <w:szCs w:val="14"/>
        </w:rPr>
        <w:t>01-</w:t>
      </w:r>
      <w:r>
        <w:rPr>
          <w:rFonts w:ascii="Cambria Math" w:hAnsi="Cambria Math" w:cs="Cambria Math"/>
        </w:rPr>
        <w:t>⎯⎯</w:t>
      </w:r>
      <w:r>
        <w:t>→</w:t>
      </w:r>
      <w:r>
        <w:rPr>
          <w:rFonts w:ascii="Cambria Math" w:hAnsi="Cambria Math" w:cs="Cambria Math"/>
        </w:rPr>
        <w:t>⎯</w:t>
      </w:r>
      <w:r>
        <w:rPr>
          <w:sz w:val="10"/>
          <w:szCs w:val="10"/>
        </w:rPr>
        <w:t>−</w:t>
      </w:r>
      <w:r>
        <w:rPr>
          <w:b/>
          <w:bCs/>
          <w:i/>
          <w:iCs/>
          <w:sz w:val="14"/>
          <w:szCs w:val="14"/>
        </w:rPr>
        <w:t>s21484</w:t>
      </w:r>
      <w:r>
        <w:rPr>
          <w:b/>
          <w:bCs/>
          <w:i/>
          <w:iCs/>
        </w:rPr>
        <w:t>Po</w:t>
      </w:r>
      <w:r>
        <w:rPr>
          <w:b/>
          <w:bCs/>
          <w:i/>
          <w:iCs/>
          <w:sz w:val="10"/>
          <w:szCs w:val="10"/>
        </w:rPr>
        <w:t>4</w:t>
      </w:r>
      <w:r>
        <w:rPr>
          <w:b/>
          <w:bCs/>
          <w:i/>
          <w:iCs/>
          <w:sz w:val="14"/>
          <w:szCs w:val="14"/>
        </w:rPr>
        <w:t>10</w:t>
      </w:r>
      <w:r>
        <w:rPr>
          <w:b/>
          <w:bCs/>
          <w:i/>
          <w:iCs/>
        </w:rPr>
        <w:t>Pb</w:t>
      </w:r>
      <w:r>
        <w:rPr>
          <w:b/>
          <w:bCs/>
          <w:i/>
          <w:iCs/>
          <w:sz w:val="14"/>
          <w:szCs w:val="14"/>
        </w:rPr>
        <w:t>21082</w:t>
      </w:r>
      <w:r>
        <w:rPr>
          <w:b/>
          <w:bCs/>
          <w:i/>
          <w:iCs/>
        </w:rPr>
        <w:t>He</w:t>
      </w:r>
      <w:r>
        <w:rPr>
          <w:b/>
          <w:bCs/>
          <w:i/>
          <w:iCs/>
          <w:sz w:val="14"/>
          <w:szCs w:val="14"/>
        </w:rPr>
        <w:t>42</w:t>
      </w:r>
    </w:p>
    <w:p w:rsidR="00F36AAA" w:rsidRDefault="00F36AAA" w:rsidP="00F36AAA">
      <w:pPr>
        <w:pStyle w:val="Normln"/>
        <w:ind w:firstLine="709"/>
        <w:jc w:val="both"/>
      </w:pPr>
      <w:r>
        <w:t xml:space="preserve">Chemické zmeny pri rádioaktívnom rozpade vystihuje </w:t>
      </w:r>
      <w:r>
        <w:rPr>
          <w:u w:val="single"/>
        </w:rPr>
        <w:t xml:space="preserve">zákon posuvu </w:t>
      </w:r>
      <w:r>
        <w:rPr>
          <w:rStyle w:val="Znakapoznpodarou"/>
          <w:position w:val="10"/>
          <w:vertAlign w:val="superscript"/>
        </w:rPr>
        <w:t>153</w:t>
      </w:r>
      <w:r>
        <w:t xml:space="preserve">(K. FAJANS, F. SODDY, 1911): Rádioaktívny prvok sa vyžiarením častice α mení na prvok nachádzajúci sa v periodickom systéme o dve miesta vľavo (hmotnostné číslo sa pritom zmenší o 4 jednotky) a </w:t>
      </w:r>
      <w:r>
        <w:lastRenderedPageBreak/>
        <w:t xml:space="preserve">vyžiarením častice β na prvok o jedno miesto vpravo (hmotnostné číslo ostáva nezmenené). Pri vysielaní γ-žiarenia sa prvok chemicky nemení. </w:t>
      </w:r>
    </w:p>
    <w:p w:rsidR="00F36AAA" w:rsidRDefault="00F36AAA" w:rsidP="00F36AAA">
      <w:pPr>
        <w:pStyle w:val="Normln"/>
        <w:ind w:firstLine="709"/>
        <w:jc w:val="both"/>
      </w:pPr>
      <w:r>
        <w:t xml:space="preserve">Pri rozpade atómového jadra nemusí vždy vzniknúť stabilný nuklid, ale ďalší rádioaktívny nuklid, ktorý sa ďalej rozpadá a vznikajú </w:t>
      </w:r>
      <w:r>
        <w:rPr>
          <w:u w:val="single"/>
        </w:rPr>
        <w:t>rádioaktívne rady</w:t>
      </w:r>
      <w:r>
        <w:rPr>
          <w:rStyle w:val="Znakapoznpodarou"/>
          <w:position w:val="10"/>
          <w:vertAlign w:val="superscript"/>
        </w:rPr>
        <w:t>154</w:t>
      </w:r>
      <w:r>
        <w:t xml:space="preserve">. Posledným členom radu je stabilný (nerádioaktívny) nuklid. Poznáme tri prirodzené rádioaktívne rady a jeden umelý. Ich hlavné charakteristiky sú uvedené v tab. 3-4. ako príklad je na obr. 3-5 (str. 46) uvedený aktiniovo-uránový rozpadový rad. </w:t>
      </w:r>
    </w:p>
    <w:p w:rsidR="00F36AAA" w:rsidRDefault="00F36AAA" w:rsidP="00F36AAA">
      <w:pPr>
        <w:pStyle w:val="Normln"/>
        <w:jc w:val="both"/>
      </w:pPr>
      <w:r>
        <w:t xml:space="preserve">Tabuľka 3-4 Prehľad rádioaktívnych radov </w:t>
      </w:r>
    </w:p>
    <w:tbl>
      <w:tblPr>
        <w:tblW w:w="0" w:type="auto"/>
        <w:tblBorders>
          <w:top w:val="nil"/>
          <w:left w:val="nil"/>
          <w:bottom w:val="nil"/>
          <w:right w:val="nil"/>
        </w:tblBorders>
        <w:tblLook w:val="0000"/>
      </w:tblPr>
      <w:tblGrid>
        <w:gridCol w:w="3736"/>
        <w:gridCol w:w="1956"/>
        <w:gridCol w:w="1756"/>
      </w:tblGrid>
      <w:tr w:rsidR="00F36AAA">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Názov radu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Začiatočný nuklid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 xml:space="preserve">Konečný nuklid </w:t>
            </w:r>
          </w:p>
        </w:tc>
      </w:tr>
      <w:tr w:rsidR="00F36AAA">
        <w:tblPrEx>
          <w:tblCellMar>
            <w:top w:w="0" w:type="dxa"/>
            <w:bottom w:w="0" w:type="dxa"/>
          </w:tblCellMar>
        </w:tblPrEx>
        <w:trPr>
          <w:trHeight w:val="348"/>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u w:val="single"/>
              </w:rPr>
              <w:t>Uránový rozpadový rad</w:t>
            </w:r>
            <w:r>
              <w:rPr>
                <w:rStyle w:val="Znakapoznpodarou"/>
                <w:position w:val="10"/>
                <w:vertAlign w:val="superscript"/>
              </w:rPr>
              <w:t>155</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U</w:t>
            </w:r>
            <w:r>
              <w:rPr>
                <w:color w:val="000000"/>
                <w:sz w:val="10"/>
                <w:szCs w:val="10"/>
              </w:rPr>
              <w:t xml:space="preserve">23892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1"/>
                <w:szCs w:val="11"/>
              </w:rPr>
            </w:pPr>
            <w:r>
              <w:rPr>
                <w:color w:val="000000"/>
                <w:sz w:val="11"/>
                <w:szCs w:val="11"/>
              </w:rPr>
              <w:t xml:space="preserve">Pb20682 </w:t>
            </w:r>
          </w:p>
        </w:tc>
      </w:tr>
      <w:tr w:rsidR="00F36AAA">
        <w:tblPrEx>
          <w:tblCellMar>
            <w:top w:w="0" w:type="dxa"/>
            <w:bottom w:w="0" w:type="dxa"/>
          </w:tblCellMar>
        </w:tblPrEx>
        <w:trPr>
          <w:trHeight w:val="348"/>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u w:val="single"/>
              </w:rPr>
              <w:t>Tóriový rozpadový rad</w:t>
            </w:r>
            <w:r>
              <w:rPr>
                <w:rStyle w:val="Znakapoznpodarou"/>
                <w:position w:val="10"/>
                <w:vertAlign w:val="superscript"/>
              </w:rPr>
              <w:t>156</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Th</w:t>
            </w:r>
            <w:r>
              <w:rPr>
                <w:color w:val="000000"/>
                <w:sz w:val="10"/>
                <w:szCs w:val="10"/>
              </w:rPr>
              <w:t xml:space="preserve">23290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Pb</w:t>
            </w:r>
            <w:r>
              <w:rPr>
                <w:color w:val="000000"/>
                <w:sz w:val="10"/>
                <w:szCs w:val="10"/>
              </w:rPr>
              <w:t xml:space="preserve">20882 </w:t>
            </w:r>
          </w:p>
        </w:tc>
      </w:tr>
      <w:tr w:rsidR="00F36AAA">
        <w:tblPrEx>
          <w:tblCellMar>
            <w:top w:w="0" w:type="dxa"/>
            <w:bottom w:w="0" w:type="dxa"/>
          </w:tblCellMar>
        </w:tblPrEx>
        <w:trPr>
          <w:trHeight w:val="412"/>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rPr>
              <w:t>Aktíniovo-uránový rozpadový rad</w:t>
            </w:r>
            <w:r>
              <w:rPr>
                <w:rStyle w:val="Znakapoznpodarou"/>
                <w:position w:val="10"/>
                <w:vertAlign w:val="superscript"/>
              </w:rPr>
              <w:t>157</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1"/>
                <w:szCs w:val="11"/>
              </w:rPr>
            </w:pPr>
            <w:r>
              <w:rPr>
                <w:color w:val="000000"/>
                <w:sz w:val="19"/>
                <w:szCs w:val="19"/>
              </w:rPr>
              <w:t>U</w:t>
            </w:r>
            <w:r>
              <w:rPr>
                <w:color w:val="000000"/>
                <w:sz w:val="11"/>
                <w:szCs w:val="11"/>
              </w:rPr>
              <w:t xml:space="preserve">23592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Pb</w:t>
            </w:r>
            <w:r>
              <w:rPr>
                <w:color w:val="000000"/>
                <w:sz w:val="10"/>
                <w:szCs w:val="10"/>
              </w:rPr>
              <w:t xml:space="preserve">20782 </w:t>
            </w:r>
          </w:p>
        </w:tc>
      </w:tr>
      <w:tr w:rsidR="00F36AAA">
        <w:tblPrEx>
          <w:tblCellMar>
            <w:top w:w="0" w:type="dxa"/>
            <w:bottom w:w="0" w:type="dxa"/>
          </w:tblCellMar>
        </w:tblPrEx>
        <w:trPr>
          <w:trHeight w:val="348"/>
        </w:trPr>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rPr>
            </w:pPr>
            <w:r>
              <w:rPr>
                <w:color w:val="000000"/>
                <w:u w:val="single"/>
              </w:rPr>
              <w:t>Plutóniový rozpadový rad</w:t>
            </w:r>
            <w:r>
              <w:rPr>
                <w:rStyle w:val="Znakapoznpodarou"/>
                <w:position w:val="10"/>
                <w:vertAlign w:val="superscript"/>
              </w:rPr>
              <w:t>158</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U</w:t>
            </w:r>
            <w:r>
              <w:rPr>
                <w:color w:val="000000"/>
                <w:sz w:val="10"/>
                <w:szCs w:val="10"/>
              </w:rPr>
              <w:t xml:space="preserve">24194 </w:t>
            </w:r>
          </w:p>
        </w:tc>
        <w:tc>
          <w:tcPr>
            <w:tcW w:w="0" w:type="auto"/>
            <w:tcBorders>
              <w:top w:val="single" w:sz="4" w:space="0" w:color="000000"/>
              <w:left w:val="single" w:sz="4" w:space="0" w:color="000000"/>
              <w:bottom w:val="single" w:sz="4" w:space="0" w:color="000000"/>
              <w:right w:val="single" w:sz="4" w:space="0" w:color="000000"/>
            </w:tcBorders>
          </w:tcPr>
          <w:p w:rsidR="00F36AAA" w:rsidRDefault="00F36AAA">
            <w:pPr>
              <w:pStyle w:val="Normln"/>
              <w:jc w:val="both"/>
              <w:rPr>
                <w:color w:val="000000"/>
                <w:sz w:val="10"/>
                <w:szCs w:val="10"/>
              </w:rPr>
            </w:pPr>
            <w:r>
              <w:rPr>
                <w:color w:val="000000"/>
                <w:sz w:val="16"/>
                <w:szCs w:val="16"/>
              </w:rPr>
              <w:t>Bi</w:t>
            </w:r>
            <w:r>
              <w:rPr>
                <w:color w:val="000000"/>
                <w:sz w:val="10"/>
                <w:szCs w:val="10"/>
              </w:rPr>
              <w:t xml:space="preserve">20983 </w:t>
            </w:r>
          </w:p>
        </w:tc>
      </w:tr>
    </w:tbl>
    <w:p w:rsidR="00F36AAA" w:rsidRDefault="00F36AAA" w:rsidP="00F36AAA">
      <w:pPr>
        <w:pStyle w:val="Default"/>
        <w:rPr>
          <w:color w:val="auto"/>
        </w:rPr>
      </w:pPr>
    </w:p>
    <w:p w:rsidR="00F36AAA" w:rsidRDefault="00F36AAA" w:rsidP="00F36AAA">
      <w:pPr>
        <w:pStyle w:val="Zpat"/>
        <w:ind w:firstLine="709"/>
        <w:jc w:val="both"/>
      </w:pPr>
      <w:r>
        <w:t xml:space="preserve">Obr. 3-4. Zníženie aktivity rádioaktívnej látky v závislosti od času </w:t>
      </w:r>
    </w:p>
    <w:p w:rsidR="00F36AAA" w:rsidRDefault="00F36AAA" w:rsidP="00F36AAA">
      <w:pPr>
        <w:pStyle w:val="Zpat"/>
        <w:ind w:firstLine="709"/>
        <w:jc w:val="both"/>
      </w:pPr>
      <w:r>
        <w:rPr>
          <w:u w:val="single"/>
        </w:rPr>
        <w:t>Umelá rádioaktivita</w:t>
      </w:r>
      <w:r>
        <w:rPr>
          <w:rStyle w:val="Znakapoznpodarou"/>
          <w:position w:val="10"/>
          <w:vertAlign w:val="superscript"/>
        </w:rPr>
        <w:t xml:space="preserve">159 </w:t>
      </w:r>
      <w:r>
        <w:t xml:space="preserve">(pozri stranu 43) </w:t>
      </w:r>
    </w:p>
    <w:p w:rsidR="00F36AAA" w:rsidRDefault="00F36AAA" w:rsidP="00F36AAA">
      <w:pPr>
        <w:pStyle w:val="Zpat"/>
        <w:ind w:firstLine="709"/>
        <w:jc w:val="both"/>
        <w:rPr>
          <w:sz w:val="14"/>
          <w:szCs w:val="14"/>
        </w:rPr>
      </w:pPr>
      <w:r>
        <w:t>Transmutácia</w:t>
      </w:r>
      <w:r>
        <w:rPr>
          <w:rStyle w:val="Znakapoznpodarou"/>
          <w:position w:val="10"/>
          <w:vertAlign w:val="superscript"/>
        </w:rPr>
        <w:t xml:space="preserve">160 </w:t>
      </w:r>
      <w:r>
        <w:t>(premena) je typ jadrovej reakcie, pri ktorej sa ostreľovaním elementárnymi časticami (prípadne jadrami najľahších prvkov) premení jadro určitého prvku na jadro iného prvku, ktorého protónové číslo Z sa odlišuje maximálne o dve jednotky a nukleónové číslo A maximálne o štyri jednotky. Pritom sa spravidla uvoľní iná elementárna častica. Ako príklad môžeme uviesť prvú transmutačnú reakciu, ktorú uskutočnil E. RUTHERFOR, (1919), keď ostreľoval čistý dusík α-časticami : +→+ N</w:t>
      </w:r>
      <w:r>
        <w:rPr>
          <w:sz w:val="14"/>
          <w:szCs w:val="14"/>
        </w:rPr>
        <w:t>147</w:t>
      </w:r>
      <w:r>
        <w:t>α</w:t>
      </w:r>
      <w:r>
        <w:rPr>
          <w:sz w:val="14"/>
          <w:szCs w:val="14"/>
        </w:rPr>
        <w:t>42</w:t>
      </w:r>
      <w:r>
        <w:rPr>
          <w:sz w:val="28"/>
          <w:szCs w:val="28"/>
        </w:rPr>
        <w:t>O</w:t>
      </w:r>
      <w:r>
        <w:rPr>
          <w:sz w:val="16"/>
          <w:szCs w:val="16"/>
        </w:rPr>
        <w:t>178</w:t>
      </w:r>
      <w:r>
        <w:rPr>
          <w:b/>
          <w:bCs/>
          <w:i/>
          <w:iCs/>
        </w:rPr>
        <w:t>p</w:t>
      </w:r>
      <w:r>
        <w:rPr>
          <w:b/>
          <w:bCs/>
          <w:i/>
          <w:iCs/>
          <w:sz w:val="14"/>
          <w:szCs w:val="14"/>
        </w:rPr>
        <w:t>11</w:t>
      </w:r>
    </w:p>
    <w:p w:rsidR="00F36AAA" w:rsidRDefault="00F36AAA" w:rsidP="00F36AAA">
      <w:pPr>
        <w:pStyle w:val="Zpat"/>
        <w:ind w:firstLine="284"/>
        <w:jc w:val="both"/>
      </w:pPr>
      <w:r>
        <w:t xml:space="preserve">V literatúre sa často používa na zapísanie trasmutačných reakcií skrátená forma. Pred zátvorku sa napíše symbol východiskového nuklidu a za zátvorku symbol vznikajúceho nuklidu v reakcii. V zátvorke sa najskôr uvedie symbol častice, ktorá  </w:t>
      </w:r>
    </w:p>
    <w:p w:rsidR="00F36AAA" w:rsidRDefault="00F36AAA" w:rsidP="00F36AAA">
      <w:pPr>
        <w:pStyle w:val="Zpat"/>
        <w:jc w:val="both"/>
      </w:pPr>
      <w:r>
        <w:t xml:space="preserve">reakciu vyvoláva a potom symbol častice, ktorá pri reakcii vznikla. Zápis transmutácie dusíka na kyslík v skrátenej forme je takýto : </w:t>
      </w:r>
    </w:p>
    <w:p w:rsidR="00F36AAA" w:rsidRDefault="00F36AAA" w:rsidP="00F36AAA">
      <w:pPr>
        <w:pStyle w:val="Zpat"/>
        <w:jc w:val="both"/>
        <w:rPr>
          <w:sz w:val="14"/>
          <w:szCs w:val="14"/>
        </w:rPr>
      </w:pPr>
      <w:r>
        <w:rPr>
          <w:b/>
          <w:bCs/>
          <w:i/>
          <w:iCs/>
        </w:rPr>
        <w:t>p) ,N(</w:t>
      </w:r>
      <w:r>
        <w:rPr>
          <w:b/>
          <w:bCs/>
          <w:i/>
          <w:iCs/>
          <w:sz w:val="14"/>
          <w:szCs w:val="14"/>
        </w:rPr>
        <w:t>147</w:t>
      </w:r>
      <w:r>
        <w:t>α</w:t>
      </w:r>
      <w:r>
        <w:rPr>
          <w:b/>
          <w:bCs/>
          <w:i/>
          <w:iCs/>
        </w:rPr>
        <w:t>O</w:t>
      </w:r>
      <w:r>
        <w:rPr>
          <w:b/>
          <w:bCs/>
          <w:i/>
          <w:iCs/>
          <w:sz w:val="14"/>
          <w:szCs w:val="14"/>
        </w:rPr>
        <w:t>178</w:t>
      </w:r>
    </w:p>
    <w:p w:rsidR="00F36AAA" w:rsidRDefault="00F36AAA" w:rsidP="00F36AAA">
      <w:pPr>
        <w:pStyle w:val="Zpat"/>
        <w:ind w:firstLine="709"/>
        <w:jc w:val="both"/>
      </w:pPr>
      <w:r>
        <w:t xml:space="preserve">Pretože jadroví fyzici majú v súčasnosti k dispozícii najrôznejšie urýchľovače, pomocou ktorých môžu získavať elementárne, ale aj ťažšie častice s veľmi vysokými </w:t>
      </w:r>
    </w:p>
    <w:p w:rsidR="00F36AAA" w:rsidRDefault="00F36AAA" w:rsidP="00F36AAA">
      <w:pPr>
        <w:pStyle w:val="Zpat"/>
        <w:ind w:firstLine="709"/>
        <w:jc w:val="both"/>
      </w:pPr>
      <w:r>
        <w:t xml:space="preserve">Obr. 3-5. Aktíniovo-uránový rozpadový rad </w:t>
      </w:r>
    </w:p>
    <w:p w:rsidR="00F36AAA" w:rsidRDefault="00F36AAA" w:rsidP="00F36AAA">
      <w:pPr>
        <w:pStyle w:val="Zpat"/>
        <w:jc w:val="both"/>
        <w:rPr>
          <w:sz w:val="14"/>
          <w:szCs w:val="14"/>
        </w:rPr>
      </w:pPr>
      <w:r>
        <w:t xml:space="preserve">energiami, uskutočnilo sa veľké množstvo transmutačných reakcií. Pripravujú sa tak umelé rádioaktívne nuklidy, ktorých použitie vo vede a technike je už značne rozsiahle. Touto metódou boli tiež pripravené prvky, ktoré zatiaľ v periodickej sústave chýbali (technécium, astát, francium, prométium). Napríklad technécium sa získalo reakciou : +→+ </w:t>
      </w:r>
      <w:r>
        <w:rPr>
          <w:b/>
          <w:bCs/>
          <w:i/>
          <w:iCs/>
        </w:rPr>
        <w:t>Mo</w:t>
      </w:r>
      <w:r>
        <w:rPr>
          <w:b/>
          <w:bCs/>
          <w:i/>
          <w:iCs/>
          <w:sz w:val="14"/>
          <w:szCs w:val="14"/>
        </w:rPr>
        <w:t>9542</w:t>
      </w:r>
      <w:r>
        <w:rPr>
          <w:b/>
          <w:bCs/>
          <w:i/>
          <w:iCs/>
        </w:rPr>
        <w:t>H</w:t>
      </w:r>
      <w:r>
        <w:rPr>
          <w:b/>
          <w:bCs/>
          <w:i/>
          <w:iCs/>
          <w:sz w:val="14"/>
          <w:szCs w:val="14"/>
        </w:rPr>
        <w:t>21</w:t>
      </w:r>
      <w:r>
        <w:rPr>
          <w:b/>
          <w:bCs/>
          <w:i/>
          <w:iCs/>
        </w:rPr>
        <w:t>Tc</w:t>
      </w:r>
      <w:r>
        <w:rPr>
          <w:b/>
          <w:bCs/>
          <w:i/>
          <w:iCs/>
          <w:sz w:val="14"/>
          <w:szCs w:val="14"/>
        </w:rPr>
        <w:t>9643</w:t>
      </w:r>
      <w:r>
        <w:rPr>
          <w:b/>
          <w:bCs/>
          <w:i/>
          <w:iCs/>
        </w:rPr>
        <w:t>n</w:t>
      </w:r>
      <w:r>
        <w:rPr>
          <w:b/>
          <w:bCs/>
          <w:i/>
          <w:iCs/>
          <w:sz w:val="14"/>
          <w:szCs w:val="14"/>
        </w:rPr>
        <w:t>10</w:t>
      </w:r>
    </w:p>
    <w:p w:rsidR="00F36AAA" w:rsidRDefault="00F36AAA" w:rsidP="00F36AAA">
      <w:pPr>
        <w:pStyle w:val="Zpat"/>
        <w:ind w:firstLine="709"/>
        <w:jc w:val="both"/>
        <w:rPr>
          <w:sz w:val="14"/>
          <w:szCs w:val="14"/>
        </w:rPr>
      </w:pPr>
      <w:r>
        <w:t>Transmutačné reakcie sa takisto osvedčili pri príprave transuránov. Napríklad izotop plutónia možno pripraviť reakciou : +→+ Pu</w:t>
      </w:r>
      <w:r>
        <w:rPr>
          <w:sz w:val="14"/>
          <w:szCs w:val="14"/>
        </w:rPr>
        <w:t>24194</w:t>
      </w:r>
      <w:r>
        <w:rPr>
          <w:b/>
          <w:bCs/>
          <w:i/>
          <w:iCs/>
        </w:rPr>
        <w:t>U</w:t>
      </w:r>
      <w:r>
        <w:rPr>
          <w:b/>
          <w:bCs/>
          <w:i/>
          <w:iCs/>
          <w:sz w:val="14"/>
          <w:szCs w:val="14"/>
        </w:rPr>
        <w:t>23892</w:t>
      </w:r>
      <w:r>
        <w:rPr>
          <w:sz w:val="31"/>
          <w:szCs w:val="31"/>
        </w:rPr>
        <w:t>α</w:t>
      </w:r>
      <w:r>
        <w:rPr>
          <w:b/>
          <w:bCs/>
          <w:i/>
          <w:iCs/>
          <w:sz w:val="18"/>
          <w:szCs w:val="18"/>
        </w:rPr>
        <w:t>42</w:t>
      </w:r>
      <w:r>
        <w:rPr>
          <w:b/>
          <w:bCs/>
          <w:i/>
          <w:iCs/>
        </w:rPr>
        <w:t>Pu</w:t>
      </w:r>
      <w:r>
        <w:rPr>
          <w:b/>
          <w:bCs/>
          <w:i/>
          <w:iCs/>
          <w:sz w:val="14"/>
          <w:szCs w:val="14"/>
        </w:rPr>
        <w:t>24194</w:t>
      </w:r>
      <w:r>
        <w:rPr>
          <w:b/>
          <w:bCs/>
          <w:i/>
          <w:iCs/>
        </w:rPr>
        <w:t>n</w:t>
      </w:r>
      <w:r>
        <w:rPr>
          <w:b/>
          <w:bCs/>
          <w:i/>
          <w:iCs/>
          <w:sz w:val="14"/>
          <w:szCs w:val="14"/>
        </w:rPr>
        <w:t>10</w:t>
      </w:r>
    </w:p>
    <w:p w:rsidR="00F36AAA" w:rsidRDefault="00F36AAA" w:rsidP="00F36AAA">
      <w:pPr>
        <w:pStyle w:val="Zpat"/>
        <w:ind w:firstLine="709"/>
        <w:jc w:val="both"/>
        <w:rPr>
          <w:sz w:val="14"/>
          <w:szCs w:val="14"/>
        </w:rPr>
      </w:pPr>
      <w:r>
        <w:t xml:space="preserve">Štiepna reakcia </w:t>
      </w:r>
      <w:r>
        <w:rPr>
          <w:rStyle w:val="Znakapoznpodarou"/>
          <w:position w:val="10"/>
          <w:vertAlign w:val="superscript"/>
        </w:rPr>
        <w:t>161</w:t>
      </w:r>
      <w:r>
        <w:t>je typ jadrovej reakcie, pri ktorej z pôvodného jadra vzniknú dve jadrá so značne odlišnými protónovými a nukleónovými číslami (rádovo o desiatky), ako sú čísla terčového jadra. Prvý raz bola pozorovaná na izotope uránu (O. HAHN, F. STRASSMANN 1935): +U</w:t>
      </w:r>
      <w:r>
        <w:rPr>
          <w:sz w:val="14"/>
          <w:szCs w:val="14"/>
        </w:rPr>
        <w:t>23592</w:t>
      </w:r>
      <w:r>
        <w:t>U</w:t>
      </w:r>
      <w:r>
        <w:rPr>
          <w:sz w:val="14"/>
          <w:szCs w:val="14"/>
        </w:rPr>
        <w:t>23592</w:t>
      </w:r>
      <w:r>
        <w:t>n</w:t>
      </w:r>
      <w:r>
        <w:rPr>
          <w:sz w:val="14"/>
          <w:szCs w:val="14"/>
        </w:rPr>
        <w:t>10</w:t>
      </w:r>
      <w:r>
        <w:t>→+K+3 Ba</w:t>
      </w:r>
      <w:r>
        <w:rPr>
          <w:sz w:val="14"/>
          <w:szCs w:val="14"/>
        </w:rPr>
        <w:t>14056</w:t>
      </w:r>
      <w:r>
        <w:t>r</w:t>
      </w:r>
      <w:r>
        <w:rPr>
          <w:sz w:val="14"/>
          <w:szCs w:val="14"/>
        </w:rPr>
        <w:t>9336</w:t>
      </w:r>
      <w:r>
        <w:t>n</w:t>
      </w:r>
      <w:r>
        <w:rPr>
          <w:sz w:val="14"/>
          <w:szCs w:val="14"/>
        </w:rPr>
        <w:t>10</w:t>
      </w:r>
    </w:p>
    <w:p w:rsidR="00F36AAA" w:rsidRDefault="00F36AAA" w:rsidP="00F36AAA">
      <w:pPr>
        <w:pStyle w:val="Zpat"/>
        <w:ind w:firstLine="709"/>
        <w:jc w:val="both"/>
        <w:rPr>
          <w:sz w:val="14"/>
          <w:szCs w:val="14"/>
        </w:rPr>
      </w:pPr>
      <w:r>
        <w:lastRenderedPageBreak/>
        <w:t xml:space="preserve">Štiepenie uránového jadra neprebieha len podľa uvedenej rovnice. Môžu vznikať iné dvojice jadier, napr. , alebo , a takisto počet uvoľňovaných neutrónov môže byť rozdielny. </w:t>
      </w:r>
      <w:r>
        <w:rPr>
          <w:b/>
          <w:bCs/>
          <w:i/>
          <w:iCs/>
        </w:rPr>
        <w:t>Sr</w:t>
      </w:r>
      <w:r>
        <w:rPr>
          <w:b/>
          <w:bCs/>
          <w:i/>
          <w:iCs/>
          <w:sz w:val="14"/>
          <w:szCs w:val="14"/>
        </w:rPr>
        <w:t>9038</w:t>
      </w:r>
      <w:r>
        <w:rPr>
          <w:b/>
          <w:bCs/>
          <w:i/>
          <w:iCs/>
        </w:rPr>
        <w:t>Xe</w:t>
      </w:r>
      <w:r>
        <w:rPr>
          <w:b/>
          <w:bCs/>
          <w:i/>
          <w:iCs/>
          <w:sz w:val="14"/>
          <w:szCs w:val="14"/>
        </w:rPr>
        <w:t>14354</w:t>
      </w:r>
      <w:r>
        <w:rPr>
          <w:b/>
          <w:bCs/>
          <w:i/>
          <w:iCs/>
        </w:rPr>
        <w:t>Mo</w:t>
      </w:r>
      <w:r>
        <w:rPr>
          <w:b/>
          <w:bCs/>
          <w:i/>
          <w:iCs/>
          <w:sz w:val="14"/>
          <w:szCs w:val="14"/>
        </w:rPr>
        <w:t>9542</w:t>
      </w:r>
      <w:r>
        <w:rPr>
          <w:b/>
          <w:bCs/>
          <w:i/>
          <w:iCs/>
        </w:rPr>
        <w:t>La</w:t>
      </w:r>
      <w:r>
        <w:rPr>
          <w:b/>
          <w:bCs/>
          <w:i/>
          <w:iCs/>
          <w:sz w:val="14"/>
          <w:szCs w:val="14"/>
        </w:rPr>
        <w:t>13757</w:t>
      </w:r>
    </w:p>
    <w:p w:rsidR="00F36AAA" w:rsidRDefault="00F36AAA" w:rsidP="00F36AAA">
      <w:pPr>
        <w:pStyle w:val="Zpat"/>
        <w:ind w:firstLine="709"/>
        <w:jc w:val="both"/>
      </w:pPr>
      <w:r>
        <w:t>Pri štiepnej reakcii nastáva vždy väčší úbytok hmotnosti a teda sa aj uvoľňuje veľké množstvo energie. Pri rozštiepení jedného gramu 235U sa uvoľní energia 8,21.10</w:t>
      </w:r>
      <w:r>
        <w:rPr>
          <w:position w:val="10"/>
          <w:vertAlign w:val="superscript"/>
        </w:rPr>
        <w:t xml:space="preserve">7 </w:t>
      </w:r>
      <w:r>
        <w:t xml:space="preserve">kJ. Navyše namiesto jedného neutrónu, vchádzajúceho do reakcie, vznikajú dva až tri neutróny, čo umožňuje lavínovitý priebeh reakcie. Keby z troch vznikajúcich neutrónov len dva zasiahli ďalšie jadrá, bude štiepenie narastať geometrickým radom (pozri obr. 3-6) a napokon nastane výbuch. Reťazová neriadená štiepna reakcia je podstatou atómovej bomby. </w:t>
      </w:r>
    </w:p>
    <w:p w:rsidR="00F36AAA" w:rsidRDefault="00F36AAA" w:rsidP="00F36AAA">
      <w:pPr>
        <w:pStyle w:val="Zpat"/>
        <w:ind w:firstLine="709"/>
        <w:jc w:val="both"/>
      </w:pPr>
      <w:r>
        <w:t xml:space="preserve">Obr. 3-6. Schéma reťazovej reakcie </w:t>
      </w:r>
    </w:p>
    <w:p w:rsidR="00F36AAA" w:rsidRDefault="00F36AAA" w:rsidP="00F36AAA">
      <w:pPr>
        <w:pStyle w:val="Zpat"/>
        <w:ind w:firstLine="709"/>
        <w:jc w:val="both"/>
      </w:pPr>
      <w:r>
        <w:t xml:space="preserve">Ak z reakcie odoberáme nadbytočné neutróny tak, aby len jeden uvoľnený neutrón bol schopný vyvolať štiepenie ďalšieho jadra, prebieha štiepenie konštantnou rýchlosťou. Riadená reťazová štiepna reakcia je podstatou jadrových reaktorov. </w:t>
      </w:r>
    </w:p>
    <w:p w:rsidR="00F36AAA" w:rsidRDefault="00F36AAA" w:rsidP="00F36AAA">
      <w:pPr>
        <w:pStyle w:val="Zpat"/>
        <w:ind w:firstLine="709"/>
        <w:jc w:val="both"/>
      </w:pPr>
      <w:r>
        <w:t>Jadrová energia sa uvoľňuje nielen pri štiepení jadier, ale aj pri syntéze ťažšieho jadra z ľahších jadier, napr., 4→+2 ;ΔH</w:t>
      </w:r>
      <w:r>
        <w:rPr>
          <w:b/>
          <w:bCs/>
          <w:i/>
          <w:iCs/>
          <w:sz w:val="22"/>
          <w:szCs w:val="22"/>
        </w:rPr>
        <w:t>H</w:t>
      </w:r>
      <w:r>
        <w:rPr>
          <w:b/>
          <w:bCs/>
          <w:i/>
          <w:iCs/>
          <w:sz w:val="12"/>
          <w:szCs w:val="12"/>
        </w:rPr>
        <w:t>11</w:t>
      </w:r>
      <w:r>
        <w:rPr>
          <w:b/>
          <w:bCs/>
          <w:i/>
          <w:iCs/>
        </w:rPr>
        <w:t>He</w:t>
      </w:r>
      <w:r>
        <w:rPr>
          <w:b/>
          <w:bCs/>
          <w:i/>
          <w:iCs/>
          <w:sz w:val="14"/>
          <w:szCs w:val="14"/>
        </w:rPr>
        <w:t>42</w:t>
      </w:r>
      <w:r>
        <w:rPr>
          <w:b/>
          <w:bCs/>
          <w:i/>
          <w:iCs/>
        </w:rPr>
        <w:t>e</w:t>
      </w:r>
      <w:r>
        <w:rPr>
          <w:b/>
          <w:bCs/>
          <w:i/>
          <w:iCs/>
          <w:sz w:val="14"/>
          <w:szCs w:val="14"/>
        </w:rPr>
        <w:t>01</w:t>
      </w:r>
      <w:r>
        <w:rPr>
          <w:sz w:val="14"/>
          <w:szCs w:val="14"/>
        </w:rPr>
        <w:t>+</w:t>
      </w:r>
      <w:r>
        <w:rPr>
          <w:position w:val="-10"/>
          <w:sz w:val="14"/>
          <w:szCs w:val="14"/>
          <w:vertAlign w:val="subscript"/>
        </w:rPr>
        <w:t xml:space="preserve">r </w:t>
      </w:r>
      <w:r>
        <w:t>= -2,5 .10</w:t>
      </w:r>
      <w:r>
        <w:rPr>
          <w:position w:val="10"/>
          <w:vertAlign w:val="superscript"/>
        </w:rPr>
        <w:t xml:space="preserve">9 </w:t>
      </w:r>
      <w:r>
        <w:t>kJ mol</w:t>
      </w:r>
      <w:r>
        <w:rPr>
          <w:position w:val="10"/>
          <w:vertAlign w:val="superscript"/>
        </w:rPr>
        <w:t xml:space="preserve">-1 </w:t>
      </w:r>
    </w:p>
    <w:p w:rsidR="00F36AAA" w:rsidRDefault="00F36AAA" w:rsidP="00F36AAA">
      <w:pPr>
        <w:pStyle w:val="Zpat"/>
        <w:ind w:firstLine="709"/>
        <w:jc w:val="both"/>
      </w:pPr>
      <w:r>
        <w:t>(Uvoľnená energia sa vyjadruje zmenou entalpie ΔH. Podrobnejší rozbor sa uvádza v stati 6. l. l). Tieto reakcie nazývame syntetické, (termonukleárne</w:t>
      </w:r>
      <w:r>
        <w:rPr>
          <w:rStyle w:val="Znakapoznpodarou"/>
          <w:position w:val="10"/>
          <w:vertAlign w:val="superscript"/>
        </w:rPr>
        <w:t>162</w:t>
      </w:r>
      <w:r>
        <w:t>).. Vyžadujú vysokú kinetickú energiu reagujúcich jadier na prekonanie odpudivých síl medzi zhodnými elektrickými nábojmi, čo možno dosiahnuť napr. zohriatím reagujúcich látok na teplotu rádovo l0</w:t>
      </w:r>
      <w:r>
        <w:rPr>
          <w:position w:val="10"/>
          <w:vertAlign w:val="superscript"/>
        </w:rPr>
        <w:t xml:space="preserve">8 </w:t>
      </w:r>
      <w:r>
        <w:t xml:space="preserve">K. Takto bol odvodený starší názov termonukleárnej reakcie. Uvedená vysoká teplota je len vnútri niektorých hviezd a na Zemi len pri výbuchu atómovej bomby. </w:t>
      </w:r>
    </w:p>
    <w:p w:rsidR="00F36AAA" w:rsidRDefault="00F36AAA" w:rsidP="00F36AAA">
      <w:pPr>
        <w:pStyle w:val="Zpat"/>
        <w:ind w:firstLine="709"/>
        <w:jc w:val="both"/>
      </w:pPr>
      <w:r>
        <w:t xml:space="preserve">Zatiaľ čo riadený priebeh syntetických reakcií nebol dosiaľ technicky zvládnutý , neriadený explozívny priebeh sa uskutočnil v tzv. vodíkovej bombe. Využívajú sa najmä tieto dve reakcie :  </w:t>
      </w:r>
    </w:p>
    <w:p w:rsidR="00F36AAA" w:rsidRDefault="00F36AAA" w:rsidP="00F36AAA">
      <w:pPr>
        <w:pStyle w:val="Zpat"/>
        <w:ind w:firstLine="709"/>
        <w:jc w:val="both"/>
      </w:pPr>
      <w:r>
        <w:t xml:space="preserve">Ak prepočítame uvoľnenú energiu na 1 g paliva, zistíme, že je 4 až 5 ráz väčšia 9 ako energia vzniknutá štiepením ťažkých jadier. </w:t>
      </w:r>
    </w:p>
    <w:p w:rsidR="00F36AAA" w:rsidRDefault="00F36AAA" w:rsidP="00F36AAA">
      <w:pPr>
        <w:pStyle w:val="Nadpis3"/>
        <w:numPr>
          <w:ilvl w:val="0"/>
          <w:numId w:val="6"/>
        </w:numPr>
        <w:ind w:left="720" w:hanging="720"/>
      </w:pPr>
      <w:r>
        <w:rPr>
          <w:b/>
          <w:bCs/>
        </w:rPr>
        <w:t xml:space="preserve">3.2.4 Využitie rádionuklidov v hutníctve </w:t>
      </w:r>
      <w:r>
        <w:rPr>
          <w:rStyle w:val="Znakapoznpodarou"/>
          <w:b/>
          <w:bCs/>
          <w:i/>
          <w:iCs/>
          <w:position w:val="10"/>
          <w:vertAlign w:val="superscript"/>
        </w:rPr>
        <w:t xml:space="preserve">163 </w:t>
      </w:r>
    </w:p>
    <w:p w:rsidR="00F36AAA" w:rsidRDefault="00F36AAA" w:rsidP="00F36AAA">
      <w:pPr>
        <w:pStyle w:val="Zpat"/>
        <w:ind w:firstLine="709"/>
        <w:jc w:val="both"/>
      </w:pPr>
      <w:r>
        <w:t xml:space="preserve">Používanie rádionuklidov v hutníctve a v technike vôbec prešlo rýchlym vývojom a stalo sa bežným prostriedkom kontroly materiálov a dôležitou metodikou skúmania priebehu technologických procesov. V súčasnosti je známy veľký počet prirodzených aj umelých rádionuklidov a možnosti ich uplatnenia sa neprestajne zväčšujú. </w:t>
      </w:r>
    </w:p>
    <w:p w:rsidR="00F36AAA" w:rsidRDefault="00F36AAA" w:rsidP="00F36AAA">
      <w:pPr>
        <w:pStyle w:val="Zpat"/>
        <w:ind w:firstLine="709"/>
        <w:jc w:val="both"/>
      </w:pPr>
      <w:r>
        <w:t>Rádionuklidy sa používajú jednak na výskum účinkov rádioaktívneho žiarenia na ožarovaný materiál (uzavreté žiariče</w:t>
      </w:r>
      <w:r>
        <w:rPr>
          <w:rStyle w:val="Znakapoznpodarou"/>
          <w:position w:val="10"/>
          <w:vertAlign w:val="superscript"/>
        </w:rPr>
        <w:t>164</w:t>
      </w:r>
      <w:r>
        <w:t>), jednak sa rádionuklidy zavádzajú priamo do určitej sústavy (otvorené žiariče</w:t>
      </w:r>
      <w:r>
        <w:rPr>
          <w:rStyle w:val="Znakapoznpodarou"/>
          <w:position w:val="10"/>
          <w:vertAlign w:val="superscript"/>
        </w:rPr>
        <w:t>165</w:t>
      </w:r>
      <w:r>
        <w:t>) a ako rádioaktívne indikátory</w:t>
      </w:r>
      <w:r>
        <w:rPr>
          <w:rStyle w:val="Znakapoznpodarou"/>
          <w:position w:val="10"/>
          <w:vertAlign w:val="superscript"/>
        </w:rPr>
        <w:t>166</w:t>
      </w:r>
      <w:r>
        <w:t xml:space="preserve">, čiže tzv. označené atómy sa využívajú na priestorové a časové sledovanie procesov, ktoré v nej prebiehajú. </w:t>
      </w:r>
    </w:p>
    <w:p w:rsidR="00F36AAA" w:rsidRDefault="00F36AAA" w:rsidP="00F36AAA">
      <w:pPr>
        <w:pStyle w:val="Zpat"/>
        <w:ind w:firstLine="709"/>
        <w:jc w:val="both"/>
      </w:pPr>
      <w:r>
        <w:t xml:space="preserve">Rádioaktívne žiarenie uzavretých žiaričov sa používa v defektoskopii, napr. pri kontrole akosti odliatkov, zvarov a pod. Mnohé technicky dôležité metódy sú založené na absorpcii alebo odraze (rozptyle) dopadajúceho rádioaktívneho žiarenia (γ alebo β) skúmaným materiálom. Takto možno napr. veľmi rýchlo určovať popolnatosť uhlia, kovnatosť rúd a aglomerátov, vlhkosť zlievárenských surovín a plynulo merať hustotu materiálov, hrúbku valcovaných plechov, povlakových vrstiev a pod. Sledované parametre možno nielen plynulo registrovať, ale výsledky možno využiť na automatickú reguláciu procesov. </w:t>
      </w:r>
    </w:p>
    <w:p w:rsidR="00F36AAA" w:rsidRDefault="00F36AAA" w:rsidP="00F36AAA">
      <w:pPr>
        <w:pStyle w:val="Zpat"/>
        <w:ind w:firstLine="709"/>
        <w:jc w:val="both"/>
      </w:pPr>
      <w:r>
        <w:lastRenderedPageBreak/>
        <w:t xml:space="preserve">Široké praktické uplatnenie v hutníctve majú takisto otvorené žiariče ako rádioaktívne indikátory. Možno nimi napr. kontrolovať prepaľovanie ohňovzdornej výmurovky pecí, zisťovať trvanlivosť nistejí a stropov martinských pecí, sledovať vplyv výmurovky kokíl a žľabov na exogénne nekovové vtrúseniny v oceli, určovať rozdelenie niektorých prvkov medzi troskou a kovom a komplexne sledovať procesy vo vysokej peci, prípadne v rôznych oceliarenských agregátoch. </w:t>
      </w:r>
    </w:p>
    <w:p w:rsidR="00F36AAA" w:rsidRDefault="00F36AAA" w:rsidP="00F36AAA">
      <w:pPr>
        <w:pStyle w:val="Zpat"/>
        <w:ind w:firstLine="709"/>
        <w:jc w:val="both"/>
      </w:pPr>
      <w:r>
        <w:t xml:space="preserve">Na využití rádioaktívnych nuklidov sú založené aj niektoré metódy merania dôležitých fyzikálno-chemických vlastností (napr. rýchlosti difúzie v kovoch, termodynamických aktivít zložiek v zliatinách, rozdeľovacích koeficientov) a takisto , mnohé analytické metódy hutníckych materiálov. </w:t>
      </w:r>
    </w:p>
    <w:p w:rsidR="00AB1206" w:rsidRDefault="00AB1206"/>
    <w:sectPr w:rsidR="00AB1206" w:rsidSect="00520CAF">
      <w:type w:val="continuous"/>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D3CA82"/>
    <w:multiLevelType w:val="hybridMultilevel"/>
    <w:tmpl w:val="CCFE48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8E4984"/>
    <w:multiLevelType w:val="hybridMultilevel"/>
    <w:tmpl w:val="AF33E3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1B53E8"/>
    <w:multiLevelType w:val="hybridMultilevel"/>
    <w:tmpl w:val="9B25B5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E91E5C"/>
    <w:multiLevelType w:val="hybridMultilevel"/>
    <w:tmpl w:val="4FC48A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F02736"/>
    <w:multiLevelType w:val="hybridMultilevel"/>
    <w:tmpl w:val="CF01EC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383A099"/>
    <w:multiLevelType w:val="hybridMultilevel"/>
    <w:tmpl w:val="69DBF9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36AAA"/>
    <w:rsid w:val="00AB1206"/>
    <w:rsid w:val="00F36AA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B1206"/>
  </w:style>
  <w:style w:type="paragraph" w:styleId="Nadpis1">
    <w:name w:val="heading 1"/>
    <w:basedOn w:val="Default"/>
    <w:next w:val="Default"/>
    <w:link w:val="Nadpis1Char"/>
    <w:uiPriority w:val="99"/>
    <w:qFormat/>
    <w:rsid w:val="00F36AAA"/>
    <w:pPr>
      <w:spacing w:before="240" w:after="60"/>
      <w:outlineLvl w:val="0"/>
    </w:pPr>
    <w:rPr>
      <w:color w:val="auto"/>
    </w:rPr>
  </w:style>
  <w:style w:type="paragraph" w:styleId="Nadpis2">
    <w:name w:val="heading 2"/>
    <w:basedOn w:val="Default"/>
    <w:next w:val="Default"/>
    <w:link w:val="Nadpis2Char"/>
    <w:uiPriority w:val="99"/>
    <w:qFormat/>
    <w:rsid w:val="00F36AAA"/>
    <w:pPr>
      <w:spacing w:before="240" w:after="60"/>
      <w:outlineLvl w:val="1"/>
    </w:pPr>
    <w:rPr>
      <w:color w:val="auto"/>
    </w:rPr>
  </w:style>
  <w:style w:type="paragraph" w:styleId="Nadpis3">
    <w:name w:val="heading 3"/>
    <w:basedOn w:val="Default"/>
    <w:next w:val="Default"/>
    <w:link w:val="Nadpis3Char"/>
    <w:uiPriority w:val="99"/>
    <w:qFormat/>
    <w:rsid w:val="00F36AAA"/>
    <w:pPr>
      <w:spacing w:before="240" w:after="60"/>
      <w:outlineLvl w:val="2"/>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F36AAA"/>
    <w:rPr>
      <w:rFonts w:ascii="Times New Roman" w:hAnsi="Times New Roman" w:cs="Times New Roman"/>
      <w:sz w:val="24"/>
      <w:szCs w:val="24"/>
    </w:rPr>
  </w:style>
  <w:style w:type="character" w:customStyle="1" w:styleId="Nadpis2Char">
    <w:name w:val="Nadpis 2 Char"/>
    <w:basedOn w:val="Predvolenpsmoodseku"/>
    <w:link w:val="Nadpis2"/>
    <w:uiPriority w:val="99"/>
    <w:rsid w:val="00F36AAA"/>
    <w:rPr>
      <w:rFonts w:ascii="Times New Roman" w:hAnsi="Times New Roman" w:cs="Times New Roman"/>
      <w:sz w:val="24"/>
      <w:szCs w:val="24"/>
    </w:rPr>
  </w:style>
  <w:style w:type="character" w:customStyle="1" w:styleId="Nadpis3Char">
    <w:name w:val="Nadpis 3 Char"/>
    <w:basedOn w:val="Predvolenpsmoodseku"/>
    <w:link w:val="Nadpis3"/>
    <w:uiPriority w:val="99"/>
    <w:rsid w:val="00F36AAA"/>
    <w:rPr>
      <w:rFonts w:ascii="Times New Roman" w:hAnsi="Times New Roman" w:cs="Times New Roman"/>
      <w:sz w:val="24"/>
      <w:szCs w:val="24"/>
    </w:rPr>
  </w:style>
  <w:style w:type="paragraph" w:customStyle="1" w:styleId="Default">
    <w:name w:val="Default"/>
    <w:rsid w:val="00F36A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
    <w:name w:val="Normální"/>
    <w:basedOn w:val="Default"/>
    <w:next w:val="Default"/>
    <w:uiPriority w:val="99"/>
    <w:rsid w:val="00F36AAA"/>
    <w:rPr>
      <w:color w:val="auto"/>
    </w:rPr>
  </w:style>
  <w:style w:type="character" w:customStyle="1" w:styleId="Znakapoznpodarou">
    <w:name w:val="Značka pozn. pod čarou"/>
    <w:uiPriority w:val="99"/>
    <w:rsid w:val="00F36AAA"/>
    <w:rPr>
      <w:color w:val="000000"/>
    </w:rPr>
  </w:style>
  <w:style w:type="paragraph" w:customStyle="1" w:styleId="Textpoznpodarou">
    <w:name w:val="Text pozn. pod čarou"/>
    <w:basedOn w:val="Default"/>
    <w:next w:val="Default"/>
    <w:uiPriority w:val="99"/>
    <w:rsid w:val="00F36AAA"/>
    <w:rPr>
      <w:color w:val="auto"/>
    </w:rPr>
  </w:style>
  <w:style w:type="paragraph" w:customStyle="1" w:styleId="Zkladntext2">
    <w:name w:val="Základní text 2"/>
    <w:basedOn w:val="Default"/>
    <w:next w:val="Default"/>
    <w:uiPriority w:val="99"/>
    <w:rsid w:val="00F36AAA"/>
    <w:rPr>
      <w:color w:val="auto"/>
    </w:rPr>
  </w:style>
  <w:style w:type="paragraph" w:customStyle="1" w:styleId="Zpat">
    <w:name w:val="Zápatí"/>
    <w:basedOn w:val="Default"/>
    <w:next w:val="Default"/>
    <w:uiPriority w:val="99"/>
    <w:rsid w:val="00F36AAA"/>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3027</Words>
  <Characters>17259</Characters>
  <Application>Microsoft Office Word</Application>
  <DocSecurity>0</DocSecurity>
  <Lines>143</Lines>
  <Paragraphs>40</Paragraphs>
  <ScaleCrop>false</ScaleCrop>
  <Company>TUKE</Company>
  <LinksUpToDate>false</LinksUpToDate>
  <CharactersWithSpaces>20246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2</cp:revision>
  <dcterms:created xsi:type="dcterms:W3CDTF">2007-12-27T13:53:00Z</dcterms:created>
  <dcterms:modified xsi:type="dcterms:W3CDTF">2007-12-27T13:56:00Z</dcterms:modified>
</cp:coreProperties>
</file>