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522" w:rsidRPr="00B65833" w:rsidRDefault="00096760" w:rsidP="00B65833">
      <w:pPr>
        <w:spacing w:after="0" w:line="240" w:lineRule="auto"/>
        <w:rPr>
          <w:b/>
          <w:sz w:val="20"/>
          <w:szCs w:val="20"/>
        </w:rPr>
      </w:pPr>
      <w:r w:rsidRPr="00B65833">
        <w:rPr>
          <w:b/>
          <w:sz w:val="20"/>
          <w:szCs w:val="20"/>
        </w:rPr>
        <w:t>Bankovníctvo a poisťovníctvo</w:t>
      </w:r>
    </w:p>
    <w:p w:rsidR="00096760" w:rsidRPr="00B65833" w:rsidRDefault="00096760" w:rsidP="00B65833">
      <w:pPr>
        <w:spacing w:after="0" w:line="240" w:lineRule="auto"/>
        <w:rPr>
          <w:sz w:val="20"/>
          <w:szCs w:val="20"/>
        </w:rPr>
      </w:pPr>
      <w:r w:rsidRPr="00B65833">
        <w:rPr>
          <w:sz w:val="20"/>
          <w:szCs w:val="20"/>
        </w:rPr>
        <w:t>2.prednáška</w:t>
      </w:r>
    </w:p>
    <w:p w:rsidR="00096760" w:rsidRPr="00B65833" w:rsidRDefault="00096760" w:rsidP="00B65833">
      <w:pPr>
        <w:spacing w:after="0" w:line="240" w:lineRule="auto"/>
        <w:rPr>
          <w:sz w:val="20"/>
          <w:szCs w:val="20"/>
        </w:rPr>
      </w:pPr>
    </w:p>
    <w:p w:rsidR="00096760" w:rsidRPr="00B65833" w:rsidRDefault="00096760" w:rsidP="00B65833">
      <w:pPr>
        <w:spacing w:after="0" w:line="240" w:lineRule="auto"/>
        <w:rPr>
          <w:b/>
          <w:sz w:val="20"/>
          <w:szCs w:val="20"/>
          <w:u w:val="single"/>
        </w:rPr>
      </w:pPr>
      <w:r w:rsidRPr="00B65833">
        <w:rPr>
          <w:b/>
          <w:sz w:val="20"/>
          <w:szCs w:val="20"/>
          <w:u w:val="single"/>
        </w:rPr>
        <w:t>Postavenie a funkcie centrálnej banky:</w:t>
      </w:r>
    </w:p>
    <w:p w:rsidR="00096760" w:rsidRPr="00B65833" w:rsidRDefault="00096760" w:rsidP="00B65833">
      <w:pPr>
        <w:spacing w:after="0" w:line="240" w:lineRule="auto"/>
        <w:rPr>
          <w:sz w:val="20"/>
          <w:szCs w:val="20"/>
        </w:rPr>
      </w:pPr>
      <w:r w:rsidRPr="00B65833">
        <w:rPr>
          <w:sz w:val="20"/>
          <w:szCs w:val="20"/>
        </w:rPr>
        <w:t>CB- ceduľová, ústredná, emisná</w:t>
      </w:r>
    </w:p>
    <w:p w:rsidR="00096760" w:rsidRPr="00B65833" w:rsidRDefault="00096760" w:rsidP="00B65833">
      <w:pPr>
        <w:spacing w:after="0" w:line="240" w:lineRule="auto"/>
        <w:rPr>
          <w:sz w:val="20"/>
          <w:szCs w:val="20"/>
        </w:rPr>
      </w:pPr>
      <w:r w:rsidRPr="00B65833">
        <w:rPr>
          <w:sz w:val="20"/>
          <w:szCs w:val="20"/>
        </w:rPr>
        <w:t xml:space="preserve">     - nadradené postavenie nad ostatnými bankami</w:t>
      </w:r>
    </w:p>
    <w:p w:rsidR="00096760" w:rsidRPr="00B65833" w:rsidRDefault="00096760" w:rsidP="00B65833">
      <w:pPr>
        <w:spacing w:after="0" w:line="240" w:lineRule="auto"/>
        <w:rPr>
          <w:sz w:val="20"/>
          <w:szCs w:val="20"/>
        </w:rPr>
      </w:pPr>
      <w:r w:rsidRPr="00B65833">
        <w:rPr>
          <w:sz w:val="20"/>
          <w:szCs w:val="20"/>
        </w:rPr>
        <w:t xml:space="preserve">     - </w:t>
      </w:r>
      <w:r w:rsidRPr="00B65833">
        <w:rPr>
          <w:b/>
          <w:sz w:val="20"/>
          <w:szCs w:val="20"/>
        </w:rPr>
        <w:t>hlavný cieľ:</w:t>
      </w:r>
      <w:r w:rsidRPr="00B65833">
        <w:rPr>
          <w:sz w:val="20"/>
          <w:szCs w:val="20"/>
        </w:rPr>
        <w:t xml:space="preserve"> - udržanie cenovej stability (nevzniká za účelom dosahovania zisku)</w:t>
      </w:r>
    </w:p>
    <w:p w:rsidR="00096760" w:rsidRPr="00B65833" w:rsidRDefault="00096760" w:rsidP="00B65833">
      <w:pPr>
        <w:spacing w:after="0" w:line="240" w:lineRule="auto"/>
        <w:rPr>
          <w:sz w:val="20"/>
          <w:szCs w:val="20"/>
        </w:rPr>
      </w:pPr>
      <w:r w:rsidRPr="00B65833">
        <w:rPr>
          <w:sz w:val="20"/>
          <w:szCs w:val="20"/>
        </w:rPr>
        <w:t xml:space="preserve">                             - dosahuje sa dosahovaním peňažnej meny v obehu, alebo regulovaním          </w:t>
      </w:r>
    </w:p>
    <w:p w:rsidR="00096760" w:rsidRPr="00B65833" w:rsidRDefault="00096760" w:rsidP="00B65833">
      <w:pPr>
        <w:spacing w:after="0" w:line="240" w:lineRule="auto"/>
        <w:rPr>
          <w:sz w:val="20"/>
          <w:szCs w:val="20"/>
        </w:rPr>
      </w:pPr>
      <w:r w:rsidRPr="00B65833">
        <w:rPr>
          <w:sz w:val="20"/>
          <w:szCs w:val="20"/>
        </w:rPr>
        <w:t xml:space="preserve">                               úrokových sadzieb.</w:t>
      </w:r>
    </w:p>
    <w:p w:rsidR="004A653C" w:rsidRPr="00B65833" w:rsidRDefault="004A653C" w:rsidP="00B65833">
      <w:pPr>
        <w:spacing w:after="0" w:line="240" w:lineRule="auto"/>
        <w:rPr>
          <w:sz w:val="20"/>
          <w:szCs w:val="20"/>
        </w:rPr>
      </w:pPr>
      <w:r w:rsidRPr="00B65833">
        <w:rPr>
          <w:sz w:val="20"/>
          <w:szCs w:val="20"/>
        </w:rPr>
        <w:t xml:space="preserve">                             - vo väčšine krajín existuje len jedna (umožňuje  uskutočňovať  jednotnú </w:t>
      </w:r>
    </w:p>
    <w:p w:rsidR="004A653C" w:rsidRPr="00B65833" w:rsidRDefault="004A653C" w:rsidP="00B65833">
      <w:pPr>
        <w:spacing w:after="0" w:line="240" w:lineRule="auto"/>
        <w:rPr>
          <w:sz w:val="20"/>
          <w:szCs w:val="20"/>
        </w:rPr>
      </w:pPr>
      <w:r w:rsidRPr="00B65833">
        <w:rPr>
          <w:sz w:val="20"/>
          <w:szCs w:val="20"/>
        </w:rPr>
        <w:t xml:space="preserve">                               menovú politiku)</w:t>
      </w:r>
    </w:p>
    <w:p w:rsidR="004A653C" w:rsidRPr="00B65833" w:rsidRDefault="004A653C" w:rsidP="00B65833">
      <w:pPr>
        <w:spacing w:after="0" w:line="240" w:lineRule="auto"/>
        <w:rPr>
          <w:sz w:val="20"/>
          <w:szCs w:val="20"/>
        </w:rPr>
      </w:pPr>
      <w:r w:rsidRPr="00B65833">
        <w:rPr>
          <w:sz w:val="20"/>
          <w:szCs w:val="20"/>
        </w:rPr>
        <w:t xml:space="preserve">                            - </w:t>
      </w:r>
      <w:r w:rsidRPr="00B65833">
        <w:rPr>
          <w:b/>
          <w:sz w:val="20"/>
          <w:szCs w:val="20"/>
        </w:rPr>
        <w:t>CB nemajú</w:t>
      </w:r>
      <w:r w:rsidRPr="00B65833">
        <w:rPr>
          <w:sz w:val="20"/>
          <w:szCs w:val="20"/>
        </w:rPr>
        <w:t xml:space="preserve"> v Honkongu</w:t>
      </w:r>
      <w:r w:rsidRPr="00B65833">
        <w:rPr>
          <w:b/>
          <w:sz w:val="20"/>
          <w:szCs w:val="20"/>
        </w:rPr>
        <w:t xml:space="preserve"> </w:t>
      </w:r>
      <w:r w:rsidRPr="00B65833">
        <w:rPr>
          <w:sz w:val="20"/>
          <w:szCs w:val="20"/>
        </w:rPr>
        <w:t>, Saudskej Arábii, ale menovú radu</w:t>
      </w:r>
    </w:p>
    <w:p w:rsidR="004A653C" w:rsidRPr="00B65833" w:rsidRDefault="004A653C" w:rsidP="00B65833">
      <w:pPr>
        <w:spacing w:after="0" w:line="240" w:lineRule="auto"/>
        <w:rPr>
          <w:sz w:val="20"/>
          <w:szCs w:val="20"/>
        </w:rPr>
      </w:pPr>
      <w:r w:rsidRPr="00B65833">
        <w:rPr>
          <w:sz w:val="20"/>
          <w:szCs w:val="20"/>
        </w:rPr>
        <w:t xml:space="preserve">                            </w:t>
      </w:r>
      <w:r w:rsidRPr="00B65833">
        <w:rPr>
          <w:b/>
          <w:sz w:val="20"/>
          <w:szCs w:val="20"/>
        </w:rPr>
        <w:t xml:space="preserve">- Európska menová únia- </w:t>
      </w:r>
      <w:r w:rsidRPr="00B65833">
        <w:rPr>
          <w:sz w:val="20"/>
          <w:szCs w:val="20"/>
        </w:rPr>
        <w:t xml:space="preserve"> 1 CB, pobočky NBS a iné banky</w:t>
      </w:r>
    </w:p>
    <w:p w:rsidR="004A653C" w:rsidRPr="00B65833" w:rsidRDefault="004A653C" w:rsidP="00B65833">
      <w:pPr>
        <w:spacing w:after="0" w:line="240" w:lineRule="auto"/>
        <w:rPr>
          <w:sz w:val="20"/>
          <w:szCs w:val="20"/>
        </w:rPr>
      </w:pPr>
      <w:r w:rsidRPr="00B65833">
        <w:rPr>
          <w:sz w:val="20"/>
          <w:szCs w:val="20"/>
        </w:rPr>
        <w:t xml:space="preserve">                            - </w:t>
      </w:r>
      <w:r w:rsidRPr="00B65833">
        <w:rPr>
          <w:b/>
          <w:sz w:val="20"/>
          <w:szCs w:val="20"/>
        </w:rPr>
        <w:t>USA-</w:t>
      </w:r>
      <w:r w:rsidRPr="00B65833">
        <w:rPr>
          <w:sz w:val="20"/>
          <w:szCs w:val="20"/>
        </w:rPr>
        <w:t xml:space="preserve"> FED (existuje 12 relatívne samostatných bánk) </w:t>
      </w:r>
      <w:r w:rsidR="00096760" w:rsidRPr="00B65833">
        <w:rPr>
          <w:sz w:val="20"/>
          <w:szCs w:val="20"/>
        </w:rPr>
        <w:t xml:space="preserve">  </w:t>
      </w:r>
    </w:p>
    <w:p w:rsidR="003A2E9F" w:rsidRPr="00B65833" w:rsidRDefault="004A653C" w:rsidP="00B65833">
      <w:pPr>
        <w:spacing w:after="0" w:line="240" w:lineRule="auto"/>
        <w:rPr>
          <w:sz w:val="20"/>
          <w:szCs w:val="20"/>
        </w:rPr>
      </w:pPr>
      <w:r w:rsidRPr="00B65833">
        <w:rPr>
          <w:sz w:val="20"/>
          <w:szCs w:val="20"/>
        </w:rPr>
        <w:t xml:space="preserve">      - nezávislosť CB od vlády (podmienka pre prijatie do </w:t>
      </w:r>
      <w:r w:rsidR="003A2E9F" w:rsidRPr="00B65833">
        <w:rPr>
          <w:sz w:val="20"/>
          <w:szCs w:val="20"/>
        </w:rPr>
        <w:t xml:space="preserve">Európske menovej únie, predpoklad   </w:t>
      </w:r>
    </w:p>
    <w:p w:rsidR="003A2E9F" w:rsidRPr="00B65833" w:rsidRDefault="003A2E9F" w:rsidP="00B65833">
      <w:pPr>
        <w:spacing w:after="0" w:line="240" w:lineRule="auto"/>
        <w:rPr>
          <w:sz w:val="20"/>
          <w:szCs w:val="20"/>
        </w:rPr>
      </w:pPr>
      <w:r w:rsidRPr="00B65833">
        <w:rPr>
          <w:sz w:val="20"/>
          <w:szCs w:val="20"/>
        </w:rPr>
        <w:t xml:space="preserve">        pre efektívne fungovanie)</w:t>
      </w:r>
    </w:p>
    <w:p w:rsidR="003A2E9F" w:rsidRPr="00B65833" w:rsidRDefault="003A2E9F" w:rsidP="00B65833">
      <w:pPr>
        <w:spacing w:after="0" w:line="240" w:lineRule="auto"/>
        <w:rPr>
          <w:sz w:val="20"/>
          <w:szCs w:val="20"/>
        </w:rPr>
      </w:pPr>
    </w:p>
    <w:p w:rsidR="003A2E9F" w:rsidRPr="00B65833" w:rsidRDefault="003A2E9F" w:rsidP="00B65833">
      <w:pPr>
        <w:spacing w:after="0" w:line="240" w:lineRule="auto"/>
        <w:rPr>
          <w:b/>
          <w:sz w:val="20"/>
          <w:szCs w:val="20"/>
          <w:u w:val="single"/>
        </w:rPr>
      </w:pPr>
      <w:r w:rsidRPr="00B65833">
        <w:rPr>
          <w:b/>
          <w:sz w:val="20"/>
          <w:szCs w:val="20"/>
          <w:u w:val="single"/>
        </w:rPr>
        <w:t>Funkcie:</w:t>
      </w:r>
    </w:p>
    <w:p w:rsidR="003A2E9F" w:rsidRPr="00B65833" w:rsidRDefault="003A2E9F" w:rsidP="00B65833">
      <w:pPr>
        <w:spacing w:after="0" w:line="240" w:lineRule="auto"/>
        <w:rPr>
          <w:sz w:val="20"/>
          <w:szCs w:val="20"/>
        </w:rPr>
      </w:pPr>
      <w:r w:rsidRPr="00B65833">
        <w:rPr>
          <w:b/>
          <w:sz w:val="20"/>
          <w:szCs w:val="20"/>
        </w:rPr>
        <w:t xml:space="preserve">- emisná-  </w:t>
      </w:r>
      <w:r w:rsidRPr="00B65833">
        <w:rPr>
          <w:sz w:val="20"/>
          <w:szCs w:val="20"/>
        </w:rPr>
        <w:t>banka emituje bankovky a mince( monopol )</w:t>
      </w:r>
    </w:p>
    <w:p w:rsidR="003A2E9F" w:rsidRPr="00B65833" w:rsidRDefault="003A2E9F" w:rsidP="00B65833">
      <w:pPr>
        <w:spacing w:after="0" w:line="240" w:lineRule="auto"/>
        <w:rPr>
          <w:sz w:val="20"/>
          <w:szCs w:val="20"/>
        </w:rPr>
      </w:pPr>
      <w:r w:rsidRPr="00B65833">
        <w:rPr>
          <w:b/>
          <w:sz w:val="20"/>
          <w:szCs w:val="20"/>
        </w:rPr>
        <w:t xml:space="preserve">- vrcholného subjektu vrcholnej politiky- </w:t>
      </w:r>
      <w:r w:rsidRPr="00B65833">
        <w:rPr>
          <w:sz w:val="20"/>
          <w:szCs w:val="20"/>
        </w:rPr>
        <w:t>vykonáva ju, riadi nezávisle od štátu</w:t>
      </w:r>
      <w:r w:rsidR="00096760" w:rsidRPr="00B65833">
        <w:rPr>
          <w:sz w:val="20"/>
          <w:szCs w:val="20"/>
        </w:rPr>
        <w:t xml:space="preserve">     </w:t>
      </w:r>
    </w:p>
    <w:p w:rsidR="003A2E9F" w:rsidRPr="00B65833" w:rsidRDefault="003A2E9F" w:rsidP="00B65833">
      <w:pPr>
        <w:spacing w:after="0" w:line="240" w:lineRule="auto"/>
        <w:rPr>
          <w:b/>
          <w:sz w:val="20"/>
          <w:szCs w:val="20"/>
        </w:rPr>
      </w:pPr>
      <w:r w:rsidRPr="00B65833">
        <w:rPr>
          <w:b/>
          <w:sz w:val="20"/>
          <w:szCs w:val="20"/>
        </w:rPr>
        <w:t>- funkcia regulácie bánk-</w:t>
      </w:r>
      <w:r w:rsidRPr="00B65833">
        <w:rPr>
          <w:sz w:val="20"/>
          <w:szCs w:val="20"/>
        </w:rPr>
        <w:t xml:space="preserve"> sektora- určuje pravidlá, sleduje ich dodržiavanie, reguluje</w:t>
      </w:r>
    </w:p>
    <w:p w:rsidR="003A2E9F" w:rsidRPr="00B65833" w:rsidRDefault="003A2E9F" w:rsidP="00B65833">
      <w:pPr>
        <w:spacing w:after="0" w:line="240" w:lineRule="auto"/>
        <w:rPr>
          <w:sz w:val="20"/>
          <w:szCs w:val="20"/>
        </w:rPr>
      </w:pPr>
      <w:r w:rsidRPr="00B65833">
        <w:rPr>
          <w:b/>
          <w:sz w:val="20"/>
          <w:szCs w:val="20"/>
        </w:rPr>
        <w:t>- funkcia správcu devízových rezerv-</w:t>
      </w:r>
      <w:r w:rsidRPr="00B65833">
        <w:rPr>
          <w:sz w:val="20"/>
          <w:szCs w:val="20"/>
        </w:rPr>
        <w:t xml:space="preserve"> plní na základe motívov: </w:t>
      </w:r>
    </w:p>
    <w:p w:rsidR="003A2E9F" w:rsidRPr="00B65833" w:rsidRDefault="003A2E9F" w:rsidP="00B65833">
      <w:pPr>
        <w:pStyle w:val="Odstavecseseznamem"/>
        <w:numPr>
          <w:ilvl w:val="0"/>
          <w:numId w:val="2"/>
        </w:numPr>
        <w:spacing w:after="0" w:line="240" w:lineRule="auto"/>
        <w:ind w:left="1134"/>
        <w:rPr>
          <w:sz w:val="20"/>
          <w:szCs w:val="20"/>
        </w:rPr>
      </w:pPr>
      <w:r w:rsidRPr="00B65833">
        <w:rPr>
          <w:sz w:val="20"/>
          <w:szCs w:val="20"/>
        </w:rPr>
        <w:t>zabezpečiť devízovú likviditu v krajine (v minulosti s platbami do zahraničia)</w:t>
      </w:r>
    </w:p>
    <w:p w:rsidR="00BC3CA1" w:rsidRPr="00B65833" w:rsidRDefault="003A2E9F" w:rsidP="00B65833">
      <w:pPr>
        <w:pStyle w:val="Odstavecseseznamem"/>
        <w:numPr>
          <w:ilvl w:val="0"/>
          <w:numId w:val="2"/>
        </w:numPr>
        <w:spacing w:after="0" w:line="240" w:lineRule="auto"/>
        <w:ind w:left="1134"/>
        <w:rPr>
          <w:sz w:val="20"/>
          <w:szCs w:val="20"/>
        </w:rPr>
      </w:pPr>
      <w:r w:rsidRPr="00B65833">
        <w:rPr>
          <w:sz w:val="20"/>
          <w:szCs w:val="20"/>
        </w:rPr>
        <w:t>u</w:t>
      </w:r>
      <w:r w:rsidR="00BC3CA1" w:rsidRPr="00B65833">
        <w:rPr>
          <w:sz w:val="20"/>
          <w:szCs w:val="20"/>
        </w:rPr>
        <w:t>držať hodnotu devízových rezerv, vzhľadom na pohyb menových kurzov (aby nedochádzalo k znehodnocovaniu)</w:t>
      </w:r>
    </w:p>
    <w:p w:rsidR="00BC3CA1" w:rsidRPr="00B65833" w:rsidRDefault="00BC3CA1" w:rsidP="00B65833">
      <w:pPr>
        <w:pStyle w:val="Odstavecseseznamem"/>
        <w:numPr>
          <w:ilvl w:val="0"/>
          <w:numId w:val="2"/>
        </w:numPr>
        <w:spacing w:after="0" w:line="240" w:lineRule="auto"/>
        <w:ind w:left="1134"/>
        <w:rPr>
          <w:sz w:val="20"/>
          <w:szCs w:val="20"/>
        </w:rPr>
      </w:pPr>
      <w:r w:rsidRPr="00B65833">
        <w:rPr>
          <w:sz w:val="20"/>
          <w:szCs w:val="20"/>
        </w:rPr>
        <w:t>získať výnosy z devízových rezerv napr. investíciou do zahraničných cenných papierov</w:t>
      </w:r>
    </w:p>
    <w:p w:rsidR="00BC3CA1" w:rsidRPr="00B65833" w:rsidRDefault="00BC3CA1" w:rsidP="00B65833">
      <w:pPr>
        <w:spacing w:after="0" w:line="240" w:lineRule="auto"/>
        <w:ind w:left="1134"/>
        <w:rPr>
          <w:sz w:val="20"/>
          <w:szCs w:val="20"/>
        </w:rPr>
      </w:pPr>
      <w:r w:rsidRPr="00B65833">
        <w:rPr>
          <w:sz w:val="20"/>
          <w:szCs w:val="20"/>
        </w:rPr>
        <w:t>ovplyvňovať  úroveň a vývoj domáceho menového kurzu k zahraničným menám- kurzové intersencie- hlavne v prípade fixných kurzov, kde sú vymedzené( napr. pri Eur. bola pre SR stanovená spodná hranica pre povinné intersencie 32, 6868 a horná 44, 2233.</w:t>
      </w:r>
    </w:p>
    <w:p w:rsidR="00BC3CA1" w:rsidRPr="00B65833" w:rsidRDefault="00AD207C" w:rsidP="00B65833">
      <w:pPr>
        <w:spacing w:after="0" w:line="240" w:lineRule="auto"/>
        <w:rPr>
          <w:sz w:val="20"/>
          <w:szCs w:val="20"/>
        </w:rPr>
      </w:pPr>
      <w:r w:rsidRPr="00B65833">
        <w:rPr>
          <w:b/>
          <w:sz w:val="20"/>
          <w:szCs w:val="20"/>
        </w:rPr>
        <w:t xml:space="preserve">- funkcia štátu v menovej oblasti- </w:t>
      </w:r>
      <w:r w:rsidRPr="00B65833">
        <w:rPr>
          <w:sz w:val="20"/>
          <w:szCs w:val="20"/>
        </w:rPr>
        <w:t xml:space="preserve">pravidelne informovanie verejnosti o menovom vývoji,   </w:t>
      </w:r>
    </w:p>
    <w:p w:rsidR="00AD207C" w:rsidRPr="00B65833" w:rsidRDefault="00AD207C" w:rsidP="00B65833">
      <w:pPr>
        <w:spacing w:after="0" w:line="240" w:lineRule="auto"/>
        <w:rPr>
          <w:sz w:val="20"/>
          <w:szCs w:val="20"/>
        </w:rPr>
      </w:pPr>
      <w:r w:rsidRPr="00B65833">
        <w:rPr>
          <w:sz w:val="20"/>
          <w:szCs w:val="20"/>
        </w:rPr>
        <w:t xml:space="preserve">  zastupuje štát v menových otázkach voči zahraničiu napr. MMF, Svetová banka...</w:t>
      </w:r>
    </w:p>
    <w:p w:rsidR="00AD207C" w:rsidRPr="00B65833" w:rsidRDefault="00AD207C" w:rsidP="00B65833">
      <w:pPr>
        <w:spacing w:after="0" w:line="240" w:lineRule="auto"/>
        <w:rPr>
          <w:sz w:val="20"/>
          <w:szCs w:val="20"/>
        </w:rPr>
      </w:pPr>
      <w:r w:rsidRPr="00B65833">
        <w:rPr>
          <w:b/>
          <w:sz w:val="20"/>
          <w:szCs w:val="20"/>
        </w:rPr>
        <w:t xml:space="preserve">- funkcia banky bánk- </w:t>
      </w:r>
      <w:r w:rsidRPr="00B65833">
        <w:rPr>
          <w:sz w:val="20"/>
          <w:szCs w:val="20"/>
        </w:rPr>
        <w:t xml:space="preserve">vedie účty ostatným bankám, prijíma od nich vklady, podpisuje im    </w:t>
      </w:r>
    </w:p>
    <w:p w:rsidR="00AD207C" w:rsidRPr="00B65833" w:rsidRDefault="00AD207C" w:rsidP="00B65833">
      <w:pPr>
        <w:spacing w:after="0" w:line="240" w:lineRule="auto"/>
        <w:rPr>
          <w:sz w:val="20"/>
          <w:szCs w:val="20"/>
        </w:rPr>
      </w:pPr>
      <w:r w:rsidRPr="00B65833">
        <w:rPr>
          <w:sz w:val="20"/>
          <w:szCs w:val="20"/>
        </w:rPr>
        <w:t xml:space="preserve">  úvery a vykonáva medzi nimi medzinárodný platobný styk.</w:t>
      </w:r>
    </w:p>
    <w:p w:rsidR="00AD207C" w:rsidRPr="00B65833" w:rsidRDefault="00AD207C" w:rsidP="00B65833">
      <w:pPr>
        <w:spacing w:after="0" w:line="240" w:lineRule="auto"/>
        <w:rPr>
          <w:sz w:val="20"/>
          <w:szCs w:val="20"/>
        </w:rPr>
      </w:pPr>
    </w:p>
    <w:p w:rsidR="00AD207C" w:rsidRPr="00B65833" w:rsidRDefault="00AD207C" w:rsidP="00B65833">
      <w:pPr>
        <w:spacing w:after="0" w:line="240" w:lineRule="auto"/>
        <w:rPr>
          <w:b/>
          <w:sz w:val="20"/>
          <w:szCs w:val="20"/>
          <w:u w:val="single"/>
        </w:rPr>
      </w:pPr>
      <w:r w:rsidRPr="00B65833">
        <w:rPr>
          <w:b/>
          <w:sz w:val="20"/>
          <w:szCs w:val="20"/>
          <w:u w:val="single"/>
        </w:rPr>
        <w:t>Úlohy CB:</w:t>
      </w:r>
    </w:p>
    <w:p w:rsidR="00BC3CA1" w:rsidRPr="00B65833" w:rsidRDefault="00AD207C" w:rsidP="00B65833">
      <w:pPr>
        <w:pStyle w:val="Odstavecseseznamem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B65833">
        <w:rPr>
          <w:sz w:val="20"/>
          <w:szCs w:val="20"/>
        </w:rPr>
        <w:t>emituje bankovky a mince</w:t>
      </w:r>
    </w:p>
    <w:p w:rsidR="00AD207C" w:rsidRPr="00B65833" w:rsidRDefault="00AD207C" w:rsidP="00B65833">
      <w:pPr>
        <w:pStyle w:val="Odstavecseseznamem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B65833">
        <w:rPr>
          <w:sz w:val="20"/>
          <w:szCs w:val="20"/>
        </w:rPr>
        <w:t>určuje menovú politiku</w:t>
      </w:r>
    </w:p>
    <w:p w:rsidR="00AD207C" w:rsidRPr="00B65833" w:rsidRDefault="00AD207C" w:rsidP="00B65833">
      <w:pPr>
        <w:pStyle w:val="Odstavecseseznamem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B65833">
        <w:rPr>
          <w:sz w:val="20"/>
          <w:szCs w:val="20"/>
        </w:rPr>
        <w:t>obchoduje na burzách, ktoré majú stabilitu</w:t>
      </w:r>
    </w:p>
    <w:p w:rsidR="005503BE" w:rsidRPr="00B65833" w:rsidRDefault="00AD207C" w:rsidP="00B65833">
      <w:pPr>
        <w:pStyle w:val="Odstavecseseznamem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B65833">
        <w:rPr>
          <w:sz w:val="20"/>
          <w:szCs w:val="20"/>
        </w:rPr>
        <w:t>riadi peňažný obeh,</w:t>
      </w:r>
    </w:p>
    <w:p w:rsidR="00AD207C" w:rsidRPr="00B65833" w:rsidRDefault="00AD207C" w:rsidP="00B65833">
      <w:pPr>
        <w:pStyle w:val="Odstavecseseznamem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B65833">
        <w:rPr>
          <w:sz w:val="20"/>
          <w:szCs w:val="20"/>
        </w:rPr>
        <w:t xml:space="preserve"> koordinuje platobný styk</w:t>
      </w:r>
    </w:p>
    <w:p w:rsidR="00AD207C" w:rsidRPr="00B65833" w:rsidRDefault="00AD207C" w:rsidP="00B65833">
      <w:pPr>
        <w:pStyle w:val="Odstavecseseznamem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B65833">
        <w:rPr>
          <w:sz w:val="20"/>
          <w:szCs w:val="20"/>
        </w:rPr>
        <w:t>spravuje štátne zlaté a devízové rezervy</w:t>
      </w:r>
    </w:p>
    <w:p w:rsidR="00AD207C" w:rsidRPr="00B65833" w:rsidRDefault="00BD542F" w:rsidP="00B65833">
      <w:pPr>
        <w:pStyle w:val="Odstavecseseznamem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B65833">
        <w:rPr>
          <w:sz w:val="20"/>
          <w:szCs w:val="20"/>
        </w:rPr>
        <w:t>zabezpečuje vzťahy s finančnými inštitúciami  v zahraničí (zastupuje štát  na rokovaniach)</w:t>
      </w:r>
    </w:p>
    <w:p w:rsidR="00BD542F" w:rsidRPr="00B65833" w:rsidRDefault="00BD542F" w:rsidP="00B65833">
      <w:pPr>
        <w:pStyle w:val="Odstavecseseznamem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B65833">
        <w:rPr>
          <w:sz w:val="20"/>
          <w:szCs w:val="20"/>
        </w:rPr>
        <w:t>Vykonáva dohľad nad finančnými inštitúciami a trhmi (dozor na ostatné banky )</w:t>
      </w:r>
    </w:p>
    <w:p w:rsidR="00BD542F" w:rsidRPr="00B65833" w:rsidRDefault="00BD542F" w:rsidP="00B65833">
      <w:pPr>
        <w:pStyle w:val="Odstavecseseznamem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B65833">
        <w:rPr>
          <w:sz w:val="20"/>
          <w:szCs w:val="20"/>
        </w:rPr>
        <w:t>informačná povinnosť ( predkladá správy o menovom vývoji, zmenách menovej politiky)</w:t>
      </w:r>
    </w:p>
    <w:p w:rsidR="00BD542F" w:rsidRPr="00B65833" w:rsidRDefault="00BD542F" w:rsidP="00B65833">
      <w:pPr>
        <w:spacing w:after="0" w:line="240" w:lineRule="auto"/>
        <w:rPr>
          <w:sz w:val="20"/>
          <w:szCs w:val="20"/>
        </w:rPr>
      </w:pPr>
    </w:p>
    <w:p w:rsidR="00BD542F" w:rsidRPr="00B65833" w:rsidRDefault="00BD542F" w:rsidP="00B65833">
      <w:pPr>
        <w:spacing w:after="0" w:line="240" w:lineRule="auto"/>
        <w:rPr>
          <w:b/>
          <w:sz w:val="20"/>
          <w:szCs w:val="20"/>
          <w:u w:val="single"/>
        </w:rPr>
      </w:pPr>
      <w:r w:rsidRPr="00B65833">
        <w:rPr>
          <w:b/>
          <w:sz w:val="20"/>
          <w:szCs w:val="20"/>
          <w:u w:val="single"/>
        </w:rPr>
        <w:t>CB vo vzťahu voči KOMERČNÝM BANKÁM sleduje :</w:t>
      </w:r>
    </w:p>
    <w:p w:rsidR="00BD542F" w:rsidRPr="00B65833" w:rsidRDefault="006859EF" w:rsidP="00B65833">
      <w:pPr>
        <w:pStyle w:val="Odstavecseseznamem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B65833">
        <w:rPr>
          <w:b/>
          <w:sz w:val="20"/>
          <w:szCs w:val="20"/>
        </w:rPr>
        <w:t>Kapitálovú primeranosť-</w:t>
      </w:r>
      <w:r w:rsidRPr="00B65833">
        <w:rPr>
          <w:sz w:val="20"/>
          <w:szCs w:val="20"/>
        </w:rPr>
        <w:t xml:space="preserve"> komerčné banky musia mať kapitál na založenie okolo 1.5 mld. SK.</w:t>
      </w:r>
    </w:p>
    <w:p w:rsidR="006859EF" w:rsidRPr="00B65833" w:rsidRDefault="006859EF" w:rsidP="00B65833">
      <w:pPr>
        <w:pStyle w:val="Odstavecseseznamem"/>
        <w:numPr>
          <w:ilvl w:val="0"/>
          <w:numId w:val="7"/>
        </w:numPr>
        <w:spacing w:after="0" w:line="240" w:lineRule="auto"/>
        <w:rPr>
          <w:b/>
          <w:sz w:val="20"/>
          <w:szCs w:val="20"/>
        </w:rPr>
      </w:pPr>
      <w:r w:rsidRPr="00B65833">
        <w:rPr>
          <w:b/>
          <w:sz w:val="20"/>
          <w:szCs w:val="20"/>
        </w:rPr>
        <w:t xml:space="preserve">Likviditu- </w:t>
      </w:r>
      <w:r w:rsidRPr="00B65833">
        <w:rPr>
          <w:sz w:val="20"/>
          <w:szCs w:val="20"/>
        </w:rPr>
        <w:t>komerčné banky musia byť schopné vyplácať vklady.</w:t>
      </w:r>
    </w:p>
    <w:p w:rsidR="006859EF" w:rsidRPr="00B65833" w:rsidRDefault="006859EF" w:rsidP="00B65833">
      <w:pPr>
        <w:pStyle w:val="Odstavecseseznamem"/>
        <w:numPr>
          <w:ilvl w:val="0"/>
          <w:numId w:val="7"/>
        </w:numPr>
        <w:spacing w:after="0" w:line="240" w:lineRule="auto"/>
        <w:rPr>
          <w:b/>
          <w:sz w:val="20"/>
          <w:szCs w:val="20"/>
        </w:rPr>
      </w:pPr>
      <w:r w:rsidRPr="00B65833">
        <w:rPr>
          <w:b/>
          <w:sz w:val="20"/>
          <w:szCs w:val="20"/>
        </w:rPr>
        <w:t>Úverové portfólie-</w:t>
      </w:r>
      <w:r w:rsidRPr="00B65833">
        <w:rPr>
          <w:sz w:val="20"/>
          <w:szCs w:val="20"/>
        </w:rPr>
        <w:t xml:space="preserve"> štruktúra úverov ( koľko ich KB poskytla, krytie, ...)</w:t>
      </w:r>
    </w:p>
    <w:p w:rsidR="006859EF" w:rsidRPr="00B65833" w:rsidRDefault="006859EF" w:rsidP="00B65833">
      <w:pPr>
        <w:pStyle w:val="Odstavecseseznamem"/>
        <w:numPr>
          <w:ilvl w:val="0"/>
          <w:numId w:val="7"/>
        </w:numPr>
        <w:spacing w:after="0" w:line="240" w:lineRule="auto"/>
        <w:rPr>
          <w:b/>
          <w:sz w:val="20"/>
          <w:szCs w:val="20"/>
        </w:rPr>
      </w:pPr>
      <w:r w:rsidRPr="00B65833">
        <w:rPr>
          <w:b/>
          <w:sz w:val="20"/>
          <w:szCs w:val="20"/>
        </w:rPr>
        <w:t>Poistenie vkladov-</w:t>
      </w:r>
      <w:r w:rsidRPr="00B65833">
        <w:rPr>
          <w:sz w:val="20"/>
          <w:szCs w:val="20"/>
        </w:rPr>
        <w:t xml:space="preserve"> každá komerčná banka musí ročne prispievať do fondu na ochranu vkladov.</w:t>
      </w:r>
    </w:p>
    <w:p w:rsidR="006859EF" w:rsidRPr="00B65833" w:rsidRDefault="006859EF" w:rsidP="00B65833">
      <w:pPr>
        <w:pStyle w:val="Odstavecseseznamem"/>
        <w:numPr>
          <w:ilvl w:val="0"/>
          <w:numId w:val="7"/>
        </w:numPr>
        <w:spacing w:after="0" w:line="240" w:lineRule="auto"/>
        <w:rPr>
          <w:b/>
          <w:sz w:val="20"/>
          <w:szCs w:val="20"/>
        </w:rPr>
      </w:pPr>
      <w:r w:rsidRPr="00B65833">
        <w:rPr>
          <w:b/>
          <w:sz w:val="20"/>
          <w:szCs w:val="20"/>
        </w:rPr>
        <w:t>Prístup k informáciám-</w:t>
      </w:r>
      <w:r w:rsidRPr="00B65833">
        <w:rPr>
          <w:sz w:val="20"/>
          <w:szCs w:val="20"/>
        </w:rPr>
        <w:t xml:space="preserve"> informácie musia podávať v slovenčine.</w:t>
      </w:r>
    </w:p>
    <w:p w:rsidR="006859EF" w:rsidRPr="00B65833" w:rsidRDefault="006859EF" w:rsidP="00B65833">
      <w:pPr>
        <w:pStyle w:val="Odstavecseseznamem"/>
        <w:numPr>
          <w:ilvl w:val="0"/>
          <w:numId w:val="7"/>
        </w:numPr>
        <w:spacing w:after="0" w:line="240" w:lineRule="auto"/>
        <w:rPr>
          <w:b/>
          <w:sz w:val="20"/>
          <w:szCs w:val="20"/>
        </w:rPr>
      </w:pPr>
      <w:r w:rsidRPr="00B65833">
        <w:rPr>
          <w:b/>
          <w:sz w:val="20"/>
          <w:szCs w:val="20"/>
        </w:rPr>
        <w:t xml:space="preserve">Opatrenia proti praniu špinavých peňazí- </w:t>
      </w:r>
      <w:r w:rsidRPr="00B65833">
        <w:rPr>
          <w:sz w:val="20"/>
          <w:szCs w:val="20"/>
        </w:rPr>
        <w:t>komerčné banky musia overiť každý vklad vyšší ako 100 000 SK.</w:t>
      </w:r>
    </w:p>
    <w:p w:rsidR="006859EF" w:rsidRPr="00B65833" w:rsidRDefault="006859EF" w:rsidP="00B65833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B65833">
        <w:rPr>
          <w:b/>
          <w:sz w:val="20"/>
          <w:szCs w:val="20"/>
          <w:u w:val="single"/>
        </w:rPr>
        <w:t xml:space="preserve">Menová politika CB: </w:t>
      </w:r>
    </w:p>
    <w:p w:rsidR="006859EF" w:rsidRPr="00B65833" w:rsidRDefault="006859EF" w:rsidP="00B65833">
      <w:pPr>
        <w:spacing w:after="0" w:line="240" w:lineRule="auto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-</w:t>
      </w:r>
      <w:r w:rsidR="007758EE" w:rsidRPr="00B65833">
        <w:rPr>
          <w:sz w:val="20"/>
          <w:szCs w:val="20"/>
        </w:rPr>
        <w:t>je to forma hospodárskej politiky, ktorá je zameraná na kontrolu:</w:t>
      </w:r>
    </w:p>
    <w:p w:rsidR="007758EE" w:rsidRPr="00B65833" w:rsidRDefault="007758EE" w:rsidP="00B6583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množstva peňazí v obehu</w:t>
      </w:r>
    </w:p>
    <w:p w:rsidR="007758EE" w:rsidRPr="00B65833" w:rsidRDefault="007758EE" w:rsidP="00B6583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B65833">
        <w:rPr>
          <w:sz w:val="20"/>
          <w:szCs w:val="20"/>
        </w:rPr>
        <w:t xml:space="preserve">úrokovej miery    </w:t>
      </w:r>
    </w:p>
    <w:p w:rsidR="007758EE" w:rsidRPr="00B65833" w:rsidRDefault="007758EE" w:rsidP="00B65833">
      <w:pPr>
        <w:spacing w:after="0" w:line="240" w:lineRule="auto"/>
        <w:jc w:val="both"/>
        <w:rPr>
          <w:sz w:val="20"/>
          <w:szCs w:val="20"/>
        </w:rPr>
      </w:pPr>
      <w:r w:rsidRPr="00B65833">
        <w:rPr>
          <w:sz w:val="20"/>
          <w:szCs w:val="20"/>
        </w:rPr>
        <w:lastRenderedPageBreak/>
        <w:t xml:space="preserve">                                                =obe vykonáva za cieľom riadiť makroekonomické veličiny- ??,</w:t>
      </w:r>
    </w:p>
    <w:p w:rsidR="00AA64F5" w:rsidRPr="00B65833" w:rsidRDefault="007758EE" w:rsidP="00B65833">
      <w:pPr>
        <w:spacing w:after="0" w:line="240" w:lineRule="auto"/>
        <w:jc w:val="both"/>
        <w:rPr>
          <w:sz w:val="20"/>
          <w:szCs w:val="20"/>
        </w:rPr>
      </w:pPr>
      <w:r w:rsidRPr="00B65833">
        <w:rPr>
          <w:sz w:val="20"/>
          <w:szCs w:val="20"/>
        </w:rPr>
        <w:t xml:space="preserve">                                                  udržateľný rast</w:t>
      </w:r>
      <w:r w:rsidR="00AA64F5" w:rsidRPr="00B65833">
        <w:rPr>
          <w:sz w:val="20"/>
          <w:szCs w:val="20"/>
        </w:rPr>
        <w:t>, plná zamestnanosť, platobná bilancia.</w:t>
      </w:r>
    </w:p>
    <w:p w:rsidR="00AA64F5" w:rsidRPr="00B65833" w:rsidRDefault="00AA64F5" w:rsidP="00B65833">
      <w:pPr>
        <w:spacing w:after="0" w:line="240" w:lineRule="auto"/>
        <w:jc w:val="both"/>
        <w:rPr>
          <w:sz w:val="20"/>
          <w:szCs w:val="20"/>
        </w:rPr>
      </w:pPr>
    </w:p>
    <w:p w:rsidR="007758EE" w:rsidRPr="00B65833" w:rsidRDefault="00AA64F5" w:rsidP="00B65833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B65833">
        <w:rPr>
          <w:b/>
          <w:sz w:val="20"/>
          <w:szCs w:val="20"/>
          <w:u w:val="single"/>
        </w:rPr>
        <w:t xml:space="preserve">CB môže uplatňovať politiky: </w:t>
      </w:r>
    </w:p>
    <w:p w:rsidR="00AA64F5" w:rsidRPr="00B65833" w:rsidRDefault="00AA64F5" w:rsidP="00B65833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b/>
          <w:sz w:val="20"/>
          <w:szCs w:val="20"/>
          <w:u w:val="single"/>
        </w:rPr>
      </w:pPr>
      <w:r w:rsidRPr="00B65833">
        <w:rPr>
          <w:b/>
          <w:sz w:val="20"/>
          <w:szCs w:val="20"/>
        </w:rPr>
        <w:t xml:space="preserve">expanzívnu- </w:t>
      </w:r>
      <w:r w:rsidRPr="00B65833">
        <w:rPr>
          <w:sz w:val="20"/>
          <w:szCs w:val="20"/>
        </w:rPr>
        <w:t>množstvo peňazí v obehu, úrok sadzby, produkt...</w:t>
      </w:r>
    </w:p>
    <w:p w:rsidR="00AA64F5" w:rsidRPr="00B65833" w:rsidRDefault="00AA64F5" w:rsidP="00B65833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b/>
          <w:sz w:val="20"/>
          <w:szCs w:val="20"/>
        </w:rPr>
      </w:pPr>
      <w:r w:rsidRPr="00B65833">
        <w:rPr>
          <w:b/>
          <w:sz w:val="20"/>
          <w:szCs w:val="20"/>
        </w:rPr>
        <w:t>reštriktívnu-</w:t>
      </w:r>
      <w:r w:rsidRPr="00B65833">
        <w:rPr>
          <w:sz w:val="20"/>
          <w:szCs w:val="20"/>
        </w:rPr>
        <w:t xml:space="preserve"> množstvo peňazí v obehu- sú takto dostupné.</w:t>
      </w:r>
    </w:p>
    <w:p w:rsidR="00AA64F5" w:rsidRPr="00B65833" w:rsidRDefault="00AA64F5" w:rsidP="00B65833">
      <w:pPr>
        <w:spacing w:after="0" w:line="240" w:lineRule="auto"/>
        <w:jc w:val="both"/>
        <w:rPr>
          <w:b/>
          <w:sz w:val="20"/>
          <w:szCs w:val="20"/>
        </w:rPr>
      </w:pPr>
    </w:p>
    <w:p w:rsidR="00AA64F5" w:rsidRPr="00B65833" w:rsidRDefault="00AA64F5" w:rsidP="00B65833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B65833">
        <w:rPr>
          <w:b/>
          <w:sz w:val="20"/>
          <w:szCs w:val="20"/>
          <w:u w:val="single"/>
        </w:rPr>
        <w:t>Priame menové nástroje</w:t>
      </w:r>
      <w:r w:rsidR="00542B63" w:rsidRPr="00B65833">
        <w:rPr>
          <w:b/>
          <w:sz w:val="20"/>
          <w:szCs w:val="20"/>
          <w:u w:val="single"/>
        </w:rPr>
        <w:t xml:space="preserve"> </w:t>
      </w:r>
      <w:r w:rsidRPr="00B65833">
        <w:rPr>
          <w:b/>
          <w:sz w:val="20"/>
          <w:szCs w:val="20"/>
          <w:u w:val="single"/>
        </w:rPr>
        <w:t xml:space="preserve">: </w:t>
      </w:r>
    </w:p>
    <w:p w:rsidR="00AA64F5" w:rsidRPr="00B65833" w:rsidRDefault="00AA64F5" w:rsidP="00B6583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b/>
          <w:sz w:val="20"/>
          <w:szCs w:val="20"/>
        </w:rPr>
      </w:pPr>
      <w:r w:rsidRPr="00B65833">
        <w:rPr>
          <w:sz w:val="20"/>
          <w:szCs w:val="20"/>
        </w:rPr>
        <w:t>sú adresné a selektívne</w:t>
      </w:r>
    </w:p>
    <w:p w:rsidR="00AA64F5" w:rsidRPr="00B65833" w:rsidRDefault="00AA64F5" w:rsidP="00B6583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b/>
          <w:sz w:val="20"/>
          <w:szCs w:val="20"/>
        </w:rPr>
      </w:pPr>
      <w:r w:rsidRPr="00B65833">
        <w:rPr>
          <w:sz w:val="20"/>
          <w:szCs w:val="20"/>
        </w:rPr>
        <w:t xml:space="preserve">úverové limity- </w:t>
      </w:r>
      <w:r w:rsidR="00567CA4" w:rsidRPr="00B65833">
        <w:rPr>
          <w:sz w:val="20"/>
          <w:szCs w:val="20"/>
        </w:rPr>
        <w:t xml:space="preserve">limity zamerané na úvery poskytnuté v e. ,ide o podstatný zásah do podnikateľských činností bánk.  </w:t>
      </w:r>
    </w:p>
    <w:p w:rsidR="00567CA4" w:rsidRPr="00B65833" w:rsidRDefault="00567CA4" w:rsidP="00B6583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b/>
          <w:sz w:val="20"/>
          <w:szCs w:val="20"/>
        </w:rPr>
      </w:pPr>
      <w:r w:rsidRPr="00B65833">
        <w:rPr>
          <w:sz w:val="20"/>
          <w:szCs w:val="20"/>
        </w:rPr>
        <w:t xml:space="preserve">úrokové ? </w:t>
      </w:r>
      <w:r w:rsidR="00542B63" w:rsidRPr="00B65833">
        <w:rPr>
          <w:sz w:val="20"/>
          <w:szCs w:val="20"/>
        </w:rPr>
        <w:t>– maximálnych úrokových sadzieb z úverov a minimálny úrok sadzieb z vkladov.</w:t>
      </w:r>
    </w:p>
    <w:p w:rsidR="00542B63" w:rsidRPr="00B65833" w:rsidRDefault="00542B63" w:rsidP="00B65833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B65833">
        <w:rPr>
          <w:b/>
          <w:sz w:val="20"/>
          <w:szCs w:val="20"/>
          <w:u w:val="single"/>
        </w:rPr>
        <w:t>Nepriame menové nástroje :</w:t>
      </w:r>
    </w:p>
    <w:p w:rsidR="00E23992" w:rsidRPr="00B65833" w:rsidRDefault="00542B63" w:rsidP="00B6583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b/>
          <w:sz w:val="20"/>
          <w:szCs w:val="20"/>
          <w:u w:val="single"/>
        </w:rPr>
      </w:pPr>
      <w:r w:rsidRPr="00B65833">
        <w:rPr>
          <w:sz w:val="20"/>
          <w:szCs w:val="20"/>
        </w:rPr>
        <w:t>patria sem nefinančné úvery, diskontná sadzba, povinné minimálne rezervy,...</w:t>
      </w:r>
      <w:r w:rsidRPr="00B65833">
        <w:rPr>
          <w:sz w:val="20"/>
          <w:szCs w:val="20"/>
        </w:rPr>
        <w:tab/>
      </w:r>
    </w:p>
    <w:p w:rsidR="00542B63" w:rsidRPr="00B65833" w:rsidRDefault="00E23992" w:rsidP="00B65833">
      <w:pPr>
        <w:pStyle w:val="Odstavecseseznamem"/>
        <w:numPr>
          <w:ilvl w:val="0"/>
          <w:numId w:val="15"/>
        </w:numPr>
        <w:spacing w:after="0" w:line="240" w:lineRule="auto"/>
        <w:ind w:left="1134"/>
        <w:jc w:val="both"/>
        <w:rPr>
          <w:b/>
          <w:sz w:val="20"/>
          <w:szCs w:val="20"/>
          <w:u w:val="single"/>
        </w:rPr>
      </w:pPr>
      <w:r w:rsidRPr="00B65833">
        <w:rPr>
          <w:sz w:val="20"/>
          <w:szCs w:val="20"/>
        </w:rPr>
        <w:t>nefinancovanie</w:t>
      </w:r>
    </w:p>
    <w:p w:rsidR="00E23992" w:rsidRPr="00B65833" w:rsidRDefault="00E23992" w:rsidP="00B65833">
      <w:pPr>
        <w:pStyle w:val="Odstavecseseznamem"/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- CB poskytuje KB úvery</w:t>
      </w:r>
    </w:p>
    <w:p w:rsidR="00E23992" w:rsidRPr="00B65833" w:rsidRDefault="00E23992" w:rsidP="00B65833">
      <w:pPr>
        <w:pStyle w:val="Odstavecseseznamem"/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-</w:t>
      </w:r>
      <w:r w:rsidR="009C0A70" w:rsidRPr="00B65833">
        <w:rPr>
          <w:sz w:val="20"/>
          <w:szCs w:val="20"/>
        </w:rPr>
        <w:t xml:space="preserve"> Úlohy nefinancovania- umožniť uvoľňovať obehy voľné finančné  prostriedky zhodnotiť voľné zdroje CB, regulovať množstvo financií v obehu, upevniť stabilitu bankového systému.</w:t>
      </w:r>
    </w:p>
    <w:p w:rsidR="009C0A70" w:rsidRPr="00B65833" w:rsidRDefault="009C0A70" w:rsidP="00B65833">
      <w:pPr>
        <w:pStyle w:val="Odstavecseseznamem"/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- CB nefinancuje prostredníctvom krátkodobého úveru, ktorý sa poskytuje na základe zmluvy KB, čerpajú nefinančné úvery, aby pre</w:t>
      </w:r>
      <w:r w:rsidR="003D5EBF" w:rsidRPr="00B65833">
        <w:rPr>
          <w:sz w:val="20"/>
          <w:szCs w:val="20"/>
        </w:rPr>
        <w:t>konali dočasnú potrebu ?.</w:t>
      </w:r>
    </w:p>
    <w:p w:rsidR="003D5EBF" w:rsidRPr="00B65833" w:rsidRDefault="003D5EBF" w:rsidP="00B65833">
      <w:pPr>
        <w:pStyle w:val="Odstavecseseznamem"/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- poskytujú 2 spôsobmi : - nákupom zmeniek iných CB od KB.</w:t>
      </w:r>
    </w:p>
    <w:p w:rsidR="003D5EBF" w:rsidRPr="00B65833" w:rsidRDefault="003D5EBF" w:rsidP="00B65833">
      <w:pPr>
        <w:pStyle w:val="Odstavecseseznamem"/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 xml:space="preserve">                                             - lombardným úverom KB dajú do zálohy CP</w:t>
      </w:r>
      <w:r w:rsidR="00721276" w:rsidRPr="00B65833">
        <w:rPr>
          <w:sz w:val="20"/>
          <w:szCs w:val="20"/>
        </w:rPr>
        <w:t xml:space="preserve"> alebo CB im za to poskytne úver o ktorom je úver vyšší ako diskontná sadzba  NBS a hovorí sa jej lombardná sadzba.</w:t>
      </w:r>
    </w:p>
    <w:p w:rsidR="00721276" w:rsidRPr="00B65833" w:rsidRDefault="00721276" w:rsidP="00B65833">
      <w:pPr>
        <w:pStyle w:val="Odstavecseseznamem"/>
        <w:numPr>
          <w:ilvl w:val="0"/>
          <w:numId w:val="15"/>
        </w:num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diskontná sadzba</w:t>
      </w:r>
    </w:p>
    <w:p w:rsidR="00721276" w:rsidRPr="00B65833" w:rsidRDefault="00721276" w:rsidP="00B65833">
      <w:p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- určuje ju výlučne CB</w:t>
      </w:r>
    </w:p>
    <w:p w:rsidR="00721276" w:rsidRPr="00B65833" w:rsidRDefault="00721276" w:rsidP="00B65833">
      <w:p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- je to základná úroková sadzba, za ktorú poskytuje úvery KB</w:t>
      </w:r>
    </w:p>
    <w:p w:rsidR="00721276" w:rsidRPr="00B65833" w:rsidRDefault="00721276" w:rsidP="00B65833">
      <w:p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 xml:space="preserve">- od ktorej sa odvíjajú všetky úrokové sadzby </w:t>
      </w:r>
    </w:p>
    <w:p w:rsidR="00D611EA" w:rsidRPr="00B65833" w:rsidRDefault="00D611EA" w:rsidP="00B65833">
      <w:p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- ak sa zvýši –úroky rastú ak KB a naopak</w:t>
      </w:r>
    </w:p>
    <w:p w:rsidR="00D611EA" w:rsidRPr="00B65833" w:rsidRDefault="00D611EA" w:rsidP="00B65833">
      <w:p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- zvýšená znamená ťažší prístup k peniazom a spomalenie prípadny pokles e. rastu.</w:t>
      </w:r>
    </w:p>
    <w:p w:rsidR="00D611EA" w:rsidRPr="00B65833" w:rsidRDefault="00D611EA" w:rsidP="00B65833">
      <w:p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- znížením dochádza k stimulácií rastu e.</w:t>
      </w:r>
    </w:p>
    <w:p w:rsidR="00D611EA" w:rsidRPr="00B65833" w:rsidRDefault="00D611EA" w:rsidP="00B65833">
      <w:p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- nevýhoda- nie všetky zmeny sa okamžite premietnu do úrokoých sadzieb KB.</w:t>
      </w:r>
    </w:p>
    <w:p w:rsidR="00D611EA" w:rsidRPr="00B65833" w:rsidRDefault="00D611EA" w:rsidP="00B65833">
      <w:p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-aktuálna = 4,25% (od 4/2007)</w:t>
      </w:r>
    </w:p>
    <w:p w:rsidR="00D611EA" w:rsidRPr="00B65833" w:rsidRDefault="00D611EA" w:rsidP="00B65833">
      <w:pPr>
        <w:pStyle w:val="Odstavecseseznamem"/>
        <w:numPr>
          <w:ilvl w:val="0"/>
          <w:numId w:val="15"/>
        </w:num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operácie na voľnom trhu</w:t>
      </w:r>
    </w:p>
    <w:p w:rsidR="00D611EA" w:rsidRPr="00B65833" w:rsidRDefault="00D611EA" w:rsidP="00B65833">
      <w:p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- nevyhnutnou podmienkou je existencia štátneho dlhu spojeného so štátnymi cennými papiermi a možnosťou ich obchodovania.</w:t>
      </w:r>
    </w:p>
    <w:p w:rsidR="00D611EA" w:rsidRPr="00B65833" w:rsidRDefault="00D611EA" w:rsidP="00B65833">
      <w:p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- je to najpreferovanejší nástroj CB na ovplyvňovanie ponuky peňazí.</w:t>
      </w:r>
    </w:p>
    <w:p w:rsidR="00D611EA" w:rsidRPr="00B65833" w:rsidRDefault="00D611EA" w:rsidP="00B65833">
      <w:p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 xml:space="preserve">- vykonávajú sa vždy bezhotovostne </w:t>
      </w:r>
    </w:p>
    <w:p w:rsidR="00D611EA" w:rsidRPr="00B65833" w:rsidRDefault="00D611EA" w:rsidP="00B65833">
      <w:p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 xml:space="preserve">- hlavné obmedzenie </w:t>
      </w:r>
      <w:r w:rsidR="003539BA" w:rsidRPr="00B65833">
        <w:rPr>
          <w:sz w:val="20"/>
          <w:szCs w:val="20"/>
        </w:rPr>
        <w:t>pre využitie tohto nástro</w:t>
      </w:r>
      <w:r w:rsidRPr="00B65833">
        <w:rPr>
          <w:sz w:val="20"/>
          <w:szCs w:val="20"/>
        </w:rPr>
        <w:t xml:space="preserve">ja </w:t>
      </w:r>
      <w:r w:rsidR="003539BA" w:rsidRPr="00B65833">
        <w:rPr>
          <w:sz w:val="20"/>
          <w:szCs w:val="20"/>
        </w:rPr>
        <w:t>je ojem vhodných použiteľných cenných papierov.</w:t>
      </w:r>
    </w:p>
    <w:p w:rsidR="003539BA" w:rsidRPr="00B65833" w:rsidRDefault="003539BA" w:rsidP="00B65833">
      <w:p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- nákupom CP sa množstvo peňazí v obehu zvyšuje ( ak je potrebné ponuku peňazí zvýšiť CB nakupuje CP od komerčných bánk, alebo iných inštitúcií predajom CP sa množstvo v obehu zníži- b. stiahne z obehu, napr. ak hrozí inflácii )</w:t>
      </w:r>
    </w:p>
    <w:p w:rsidR="003539BA" w:rsidRPr="00B65833" w:rsidRDefault="003539BA" w:rsidP="00B65833">
      <w:p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- operácie na voľnom trhu sú výhodnejším nástrojom, ako diskontná sadzba, pretože sú  mimoriadne operatívne.</w:t>
      </w:r>
    </w:p>
    <w:p w:rsidR="003539BA" w:rsidRPr="00B65833" w:rsidRDefault="003539BA" w:rsidP="00B65833">
      <w:pPr>
        <w:pStyle w:val="Odstavecseseznamem"/>
        <w:numPr>
          <w:ilvl w:val="0"/>
          <w:numId w:val="15"/>
        </w:num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devízová a krízová politika</w:t>
      </w:r>
    </w:p>
    <w:p w:rsidR="003539BA" w:rsidRPr="00B65833" w:rsidRDefault="003539BA" w:rsidP="00B65833">
      <w:p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 xml:space="preserve">- </w:t>
      </w:r>
      <w:r w:rsidR="00B36FB8" w:rsidRPr="00B65833">
        <w:rPr>
          <w:sz w:val="20"/>
          <w:szCs w:val="20"/>
        </w:rPr>
        <w:t>devízová politika hospodári s devízami, valutami a zlatom.</w:t>
      </w:r>
    </w:p>
    <w:p w:rsidR="00B36FB8" w:rsidRPr="00B65833" w:rsidRDefault="00B36FB8" w:rsidP="00B65833">
      <w:p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- kurzová politika</w:t>
      </w:r>
    </w:p>
    <w:p w:rsidR="00B36FB8" w:rsidRPr="00B65833" w:rsidRDefault="00B36FB8" w:rsidP="00B65833">
      <w:p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- ovplyvňovanie menového kurzu</w:t>
      </w:r>
    </w:p>
    <w:p w:rsidR="00B36FB8" w:rsidRPr="00B65833" w:rsidRDefault="00B36FB8" w:rsidP="00B65833">
      <w:p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- stabilitu menového kurzu zabezpečuje intervenciami( zásahmi ) na medzinárodných trhoch.</w:t>
      </w:r>
    </w:p>
    <w:p w:rsidR="00B36FB8" w:rsidRPr="00B65833" w:rsidRDefault="00B36FB8" w:rsidP="00B65833">
      <w:p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- ak chce dosiahnuť zníženie kurzov, tak domácu menu ponecháva na zahraničných trhoch a naopak.</w:t>
      </w:r>
    </w:p>
    <w:p w:rsidR="00B36FB8" w:rsidRPr="00B65833" w:rsidRDefault="00B36FB8" w:rsidP="00B65833">
      <w:pPr>
        <w:pStyle w:val="Odstavecseseznamem"/>
        <w:numPr>
          <w:ilvl w:val="0"/>
          <w:numId w:val="15"/>
        </w:num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povinné minimálne rezervy</w:t>
      </w:r>
    </w:p>
    <w:p w:rsidR="00B36FB8" w:rsidRPr="00B65833" w:rsidRDefault="00B36FB8" w:rsidP="00B65833">
      <w:p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 xml:space="preserve">- </w:t>
      </w:r>
      <w:r w:rsidR="008110DD" w:rsidRPr="00B65833">
        <w:rPr>
          <w:sz w:val="20"/>
          <w:szCs w:val="20"/>
        </w:rPr>
        <w:t>vytvárajú sa určitým percentom z</w:t>
      </w:r>
      <w:r w:rsidR="005E3AE6" w:rsidRPr="00B65833">
        <w:rPr>
          <w:sz w:val="20"/>
          <w:szCs w:val="20"/>
        </w:rPr>
        <w:t> </w:t>
      </w:r>
      <w:r w:rsidR="008110DD" w:rsidRPr="00B65833">
        <w:rPr>
          <w:sz w:val="20"/>
          <w:szCs w:val="20"/>
        </w:rPr>
        <w:t>vkladom</w:t>
      </w:r>
      <w:r w:rsidR="005E3AE6" w:rsidRPr="00B65833">
        <w:rPr>
          <w:sz w:val="20"/>
          <w:szCs w:val="20"/>
        </w:rPr>
        <w:t xml:space="preserve"> ostatných bánk.</w:t>
      </w:r>
    </w:p>
    <w:p w:rsidR="005E3AE6" w:rsidRPr="00B65833" w:rsidRDefault="005E3AE6" w:rsidP="00B65833">
      <w:p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- neslúžia na zabezpečenie solventnosti bankového sektora- regulcia množstva v obehu.</w:t>
      </w:r>
    </w:p>
    <w:p w:rsidR="005E3AE6" w:rsidRPr="00B65833" w:rsidRDefault="005E3AE6" w:rsidP="00B65833">
      <w:p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- percento presne stanoví CB( 2%- aktuálne)</w:t>
      </w:r>
    </w:p>
    <w:p w:rsidR="005E3AE6" w:rsidRPr="00B65833" w:rsidRDefault="005E3AE6" w:rsidP="00B65833">
      <w:p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- sú to povinné vklady  KB v CB</w:t>
      </w:r>
    </w:p>
    <w:p w:rsidR="005E3AE6" w:rsidRPr="00B65833" w:rsidRDefault="005E3AE6" w:rsidP="00B65833">
      <w:p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- sú úrovne (1,5% aktuálne)</w:t>
      </w:r>
    </w:p>
    <w:p w:rsidR="005E3AE6" w:rsidRDefault="005E3AE6" w:rsidP="00B65833">
      <w:pPr>
        <w:spacing w:after="0" w:line="240" w:lineRule="auto"/>
        <w:ind w:left="1134"/>
        <w:jc w:val="both"/>
        <w:rPr>
          <w:sz w:val="20"/>
          <w:szCs w:val="20"/>
        </w:rPr>
      </w:pPr>
      <w:r w:rsidRPr="00B65833">
        <w:rPr>
          <w:sz w:val="20"/>
          <w:szCs w:val="20"/>
        </w:rPr>
        <w:lastRenderedPageBreak/>
        <w:t>- ak sa povinné vklady zvýšia, tak množstvo klesá</w:t>
      </w:r>
      <w:r w:rsidR="007D76A0" w:rsidRPr="00B65833">
        <w:rPr>
          <w:sz w:val="20"/>
          <w:szCs w:val="20"/>
        </w:rPr>
        <w:t xml:space="preserve"> ( obmedzujú sa zdroje bánk teskriktívna politika – naopak expanzívna politika.</w:t>
      </w:r>
    </w:p>
    <w:p w:rsidR="00B65833" w:rsidRPr="00B65833" w:rsidRDefault="00B65833" w:rsidP="00B65833">
      <w:pPr>
        <w:spacing w:after="0" w:line="240" w:lineRule="auto"/>
        <w:ind w:left="1134"/>
        <w:jc w:val="both"/>
        <w:rPr>
          <w:sz w:val="20"/>
          <w:szCs w:val="20"/>
        </w:rPr>
      </w:pPr>
    </w:p>
    <w:p w:rsidR="007D76A0" w:rsidRPr="00B65833" w:rsidRDefault="007D76A0" w:rsidP="00B65833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B65833">
        <w:rPr>
          <w:b/>
          <w:sz w:val="20"/>
          <w:szCs w:val="20"/>
          <w:u w:val="single"/>
        </w:rPr>
        <w:t>Ostatné nástroje NBS :</w:t>
      </w:r>
    </w:p>
    <w:p w:rsidR="007D76A0" w:rsidRPr="00B65833" w:rsidRDefault="007D76A0" w:rsidP="00B6583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depozitná politika – opak operácií na voľnom trhu, uskutočňuje sa vtedy ,ak v štátnom rozpočte ne</w:t>
      </w:r>
      <w:r w:rsidR="00AC6C43" w:rsidRPr="00B65833">
        <w:rPr>
          <w:sz w:val="20"/>
          <w:szCs w:val="20"/>
        </w:rPr>
        <w:t>existuje deficit, ale prebytok, ktorý sa môže uložiť v centrálnej banke, vtedy sa množstvo r v obehu znižuje( Nemecko).</w:t>
      </w:r>
    </w:p>
    <w:p w:rsidR="00AC6C43" w:rsidRPr="00B65833" w:rsidRDefault="00AC6C43" w:rsidP="00B65833">
      <w:pPr>
        <w:spacing w:after="0" w:line="240" w:lineRule="auto"/>
        <w:ind w:left="360"/>
        <w:jc w:val="both"/>
        <w:rPr>
          <w:sz w:val="20"/>
          <w:szCs w:val="20"/>
        </w:rPr>
      </w:pPr>
    </w:p>
    <w:p w:rsidR="00AC6C43" w:rsidRPr="00B65833" w:rsidRDefault="00AC6C43" w:rsidP="00B65833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B65833">
        <w:rPr>
          <w:b/>
          <w:sz w:val="20"/>
          <w:szCs w:val="20"/>
          <w:u w:val="single"/>
        </w:rPr>
        <w:t xml:space="preserve">Peňažný mechanizmus: </w:t>
      </w:r>
    </w:p>
    <w:p w:rsidR="00AC6C43" w:rsidRPr="00B65833" w:rsidRDefault="00AC6C43" w:rsidP="00B65833">
      <w:pPr>
        <w:spacing w:after="0" w:line="240" w:lineRule="auto"/>
        <w:jc w:val="both"/>
        <w:rPr>
          <w:sz w:val="20"/>
          <w:szCs w:val="20"/>
        </w:rPr>
      </w:pPr>
      <w:r w:rsidRPr="00B65833">
        <w:rPr>
          <w:sz w:val="20"/>
          <w:szCs w:val="20"/>
        </w:rPr>
        <w:t xml:space="preserve">- ak sa zmena v ponuke premietne do zmien v produkte, zamestnanosti a cenách </w:t>
      </w:r>
    </w:p>
    <w:p w:rsidR="00AC6C43" w:rsidRPr="00B65833" w:rsidRDefault="00AC6C43" w:rsidP="00B65833">
      <w:pPr>
        <w:spacing w:after="0" w:line="240" w:lineRule="auto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HDP= C+H+G+NX  vyššia ponuka znižuje úrokové sadzby a zabezpečuje vyššiu dostupnosť úverov</w:t>
      </w:r>
    </w:p>
    <w:p w:rsidR="00AC6C43" w:rsidRPr="00B65833" w:rsidRDefault="00AC6C43" w:rsidP="00B65833">
      <w:pPr>
        <w:spacing w:after="0" w:line="240" w:lineRule="auto"/>
        <w:jc w:val="both"/>
        <w:rPr>
          <w:sz w:val="20"/>
          <w:szCs w:val="20"/>
        </w:rPr>
      </w:pPr>
    </w:p>
    <w:p w:rsidR="00AC6C43" w:rsidRPr="00B65833" w:rsidRDefault="00AC6C43" w:rsidP="00B65833">
      <w:pPr>
        <w:spacing w:after="0" w:line="240" w:lineRule="auto"/>
        <w:jc w:val="both"/>
        <w:rPr>
          <w:b/>
          <w:sz w:val="20"/>
          <w:szCs w:val="20"/>
        </w:rPr>
      </w:pPr>
      <w:r w:rsidRPr="00B65833">
        <w:rPr>
          <w:b/>
          <w:sz w:val="20"/>
          <w:szCs w:val="20"/>
          <w:u w:val="single"/>
        </w:rPr>
        <w:t xml:space="preserve">Bilancia CB : </w:t>
      </w:r>
    </w:p>
    <w:p w:rsidR="00AC6C43" w:rsidRPr="00B65833" w:rsidRDefault="00AC6C43" w:rsidP="00B6583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B65833">
        <w:rPr>
          <w:sz w:val="20"/>
          <w:szCs w:val="20"/>
        </w:rPr>
        <w:t xml:space="preserve">základné informácie je možné nájsť v jej pravidelne zverejňovaných bilanciách </w:t>
      </w:r>
    </w:p>
    <w:p w:rsidR="00AC6C43" w:rsidRPr="00B65833" w:rsidRDefault="00AC6C43" w:rsidP="00B6583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B65833">
        <w:rPr>
          <w:sz w:val="20"/>
          <w:szCs w:val="20"/>
        </w:rPr>
        <w:t>+ tvoria pasíva a aktíva</w:t>
      </w:r>
    </w:p>
    <w:p w:rsidR="00AC6C43" w:rsidRPr="00B65833" w:rsidRDefault="00AC6C43" w:rsidP="00B6583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B65833">
        <w:rPr>
          <w:b/>
          <w:sz w:val="20"/>
          <w:szCs w:val="20"/>
        </w:rPr>
        <w:t xml:space="preserve">Aktíva: </w:t>
      </w:r>
      <w:r w:rsidRPr="00B65833">
        <w:rPr>
          <w:sz w:val="20"/>
          <w:szCs w:val="20"/>
        </w:rPr>
        <w:t>- nakúpené CP v domácej mene (v cudzej mene sú to devízové rezervy)</w:t>
      </w:r>
    </w:p>
    <w:p w:rsidR="00AC6C43" w:rsidRPr="00B65833" w:rsidRDefault="00AC6C43" w:rsidP="00B65833">
      <w:pPr>
        <w:spacing w:after="0" w:line="240" w:lineRule="auto"/>
        <w:ind w:left="360"/>
        <w:jc w:val="both"/>
        <w:rPr>
          <w:sz w:val="20"/>
          <w:szCs w:val="20"/>
        </w:rPr>
      </w:pPr>
      <w:r w:rsidRPr="00B65833">
        <w:rPr>
          <w:sz w:val="20"/>
          <w:szCs w:val="20"/>
        </w:rPr>
        <w:t xml:space="preserve">                     - </w:t>
      </w:r>
      <w:r w:rsidR="00DC3AF1" w:rsidRPr="00B65833">
        <w:rPr>
          <w:sz w:val="20"/>
          <w:szCs w:val="20"/>
        </w:rPr>
        <w:t xml:space="preserve">poskytnuté domáce úvery – voči bankovým subjektom( diskontné,    </w:t>
      </w:r>
    </w:p>
    <w:p w:rsidR="00DC3AF1" w:rsidRPr="00B65833" w:rsidRDefault="00DC3AF1" w:rsidP="00B65833">
      <w:pPr>
        <w:spacing w:after="0" w:line="240" w:lineRule="auto"/>
        <w:ind w:left="360"/>
        <w:jc w:val="both"/>
        <w:rPr>
          <w:sz w:val="20"/>
          <w:szCs w:val="20"/>
        </w:rPr>
      </w:pPr>
      <w:r w:rsidRPr="00B65833">
        <w:rPr>
          <w:sz w:val="20"/>
          <w:szCs w:val="20"/>
        </w:rPr>
        <w:t xml:space="preserve">                   lombardné)</w:t>
      </w:r>
    </w:p>
    <w:p w:rsidR="00DC3AF1" w:rsidRPr="00B65833" w:rsidRDefault="00DC3AF1" w:rsidP="00B65833">
      <w:pPr>
        <w:spacing w:after="0" w:line="240" w:lineRule="auto"/>
        <w:ind w:left="360"/>
        <w:jc w:val="both"/>
        <w:rPr>
          <w:sz w:val="20"/>
          <w:szCs w:val="20"/>
        </w:rPr>
      </w:pPr>
      <w:r w:rsidRPr="00B65833">
        <w:rPr>
          <w:sz w:val="20"/>
          <w:szCs w:val="20"/>
        </w:rPr>
        <w:t xml:space="preserve">                   - úvery poskytované do zahraničia (iným CB, ...)</w:t>
      </w:r>
    </w:p>
    <w:p w:rsidR="00DC3AF1" w:rsidRPr="00B65833" w:rsidRDefault="00DC3AF1" w:rsidP="00B65833">
      <w:pPr>
        <w:spacing w:after="0" w:line="240" w:lineRule="auto"/>
        <w:ind w:left="360"/>
        <w:jc w:val="both"/>
        <w:rPr>
          <w:sz w:val="20"/>
          <w:szCs w:val="20"/>
        </w:rPr>
      </w:pPr>
      <w:r w:rsidRPr="00B65833">
        <w:rPr>
          <w:sz w:val="20"/>
          <w:szCs w:val="20"/>
        </w:rPr>
        <w:t xml:space="preserve">                   - devízové rezervy- voľné zameniteľné </w:t>
      </w:r>
      <w:r w:rsidR="005D0DB7" w:rsidRPr="00B65833">
        <w:rPr>
          <w:sz w:val="20"/>
          <w:szCs w:val="20"/>
        </w:rPr>
        <w:t>? –ich stav vykazovaný v domácej mene</w:t>
      </w:r>
    </w:p>
    <w:p w:rsidR="005D0DB7" w:rsidRPr="00B65833" w:rsidRDefault="005D0DB7" w:rsidP="00B65833">
      <w:pPr>
        <w:spacing w:after="0" w:line="240" w:lineRule="auto"/>
        <w:ind w:left="360"/>
        <w:jc w:val="both"/>
        <w:rPr>
          <w:sz w:val="20"/>
          <w:szCs w:val="20"/>
        </w:rPr>
      </w:pPr>
      <w:r w:rsidRPr="00B65833">
        <w:rPr>
          <w:sz w:val="20"/>
          <w:szCs w:val="20"/>
        </w:rPr>
        <w:t xml:space="preserve">                   - zlaté rezervy- stav resp. iných vzácnych kovov- ? oceňovania (fixnou, alebo   </w:t>
      </w:r>
    </w:p>
    <w:p w:rsidR="005D0DB7" w:rsidRPr="00B65833" w:rsidRDefault="005D0DB7" w:rsidP="00B65833">
      <w:pPr>
        <w:spacing w:after="0" w:line="240" w:lineRule="auto"/>
        <w:ind w:left="360"/>
        <w:jc w:val="both"/>
        <w:rPr>
          <w:sz w:val="20"/>
          <w:szCs w:val="20"/>
        </w:rPr>
      </w:pPr>
      <w:r w:rsidRPr="00B65833">
        <w:rPr>
          <w:sz w:val="20"/>
          <w:szCs w:val="20"/>
        </w:rPr>
        <w:t xml:space="preserve">                    aktuálnou cenou)</w:t>
      </w:r>
    </w:p>
    <w:p w:rsidR="005D0DB7" w:rsidRPr="00B65833" w:rsidRDefault="005D0DB7" w:rsidP="00B65833">
      <w:pPr>
        <w:spacing w:after="0" w:line="240" w:lineRule="auto"/>
        <w:ind w:left="360"/>
        <w:jc w:val="both"/>
        <w:rPr>
          <w:sz w:val="20"/>
          <w:szCs w:val="20"/>
        </w:rPr>
      </w:pPr>
      <w:r w:rsidRPr="00B65833">
        <w:rPr>
          <w:sz w:val="20"/>
          <w:szCs w:val="20"/>
        </w:rPr>
        <w:t xml:space="preserve">                   - ostatné- hmotný, nehmotný majetok, pohľadávky za pracovníkov banky</w:t>
      </w:r>
    </w:p>
    <w:p w:rsidR="005D0DB7" w:rsidRPr="00B65833" w:rsidRDefault="005D0DB7" w:rsidP="00B65833">
      <w:pPr>
        <w:pStyle w:val="Odstavecseseznamem"/>
        <w:numPr>
          <w:ilvl w:val="0"/>
          <w:numId w:val="16"/>
        </w:numPr>
        <w:spacing w:after="0" w:line="240" w:lineRule="auto"/>
        <w:ind w:left="720"/>
        <w:jc w:val="both"/>
        <w:rPr>
          <w:sz w:val="20"/>
          <w:szCs w:val="20"/>
        </w:rPr>
      </w:pPr>
      <w:r w:rsidRPr="00B65833">
        <w:rPr>
          <w:b/>
          <w:sz w:val="20"/>
          <w:szCs w:val="20"/>
        </w:rPr>
        <w:t xml:space="preserve">Pasíva- </w:t>
      </w:r>
      <w:r w:rsidRPr="00B65833">
        <w:rPr>
          <w:sz w:val="20"/>
          <w:szCs w:val="20"/>
        </w:rPr>
        <w:t>peniaze v obehu (</w:t>
      </w:r>
      <w:r w:rsidR="00581D6D" w:rsidRPr="00B65833">
        <w:rPr>
          <w:sz w:val="20"/>
          <w:szCs w:val="20"/>
        </w:rPr>
        <w:t>? hotovostné peniaze –bankovky, monce)</w:t>
      </w:r>
    </w:p>
    <w:p w:rsidR="00581D6D" w:rsidRPr="00B65833" w:rsidRDefault="00581D6D" w:rsidP="00B65833">
      <w:pPr>
        <w:spacing w:after="0" w:line="240" w:lineRule="auto"/>
        <w:ind w:left="360"/>
        <w:jc w:val="both"/>
        <w:rPr>
          <w:sz w:val="20"/>
          <w:szCs w:val="20"/>
        </w:rPr>
      </w:pPr>
      <w:r w:rsidRPr="00B65833">
        <w:rPr>
          <w:sz w:val="20"/>
          <w:szCs w:val="20"/>
        </w:rPr>
        <w:t xml:space="preserve">                         - rezervy bánk (povinné ? rezervy KB)</w:t>
      </w:r>
    </w:p>
    <w:p w:rsidR="00581D6D" w:rsidRPr="00B65833" w:rsidRDefault="00581D6D" w:rsidP="00B65833">
      <w:pPr>
        <w:spacing w:after="0" w:line="240" w:lineRule="auto"/>
        <w:ind w:left="360"/>
        <w:jc w:val="both"/>
        <w:rPr>
          <w:sz w:val="20"/>
          <w:szCs w:val="20"/>
        </w:rPr>
      </w:pPr>
      <w:r w:rsidRPr="00B65833">
        <w:rPr>
          <w:sz w:val="20"/>
          <w:szCs w:val="20"/>
        </w:rPr>
        <w:t xml:space="preserve">                         -</w:t>
      </w:r>
      <w:r w:rsidR="00B65833">
        <w:rPr>
          <w:sz w:val="20"/>
          <w:szCs w:val="20"/>
        </w:rPr>
        <w:t xml:space="preserve"> </w:t>
      </w:r>
      <w:r w:rsidRPr="00B65833">
        <w:rPr>
          <w:sz w:val="20"/>
          <w:szCs w:val="20"/>
        </w:rPr>
        <w:t>sklady zahraničných subjektov (MMF, CB, medzinárodný menový ?)</w:t>
      </w:r>
    </w:p>
    <w:p w:rsidR="00581D6D" w:rsidRPr="00B65833" w:rsidRDefault="00581D6D" w:rsidP="00B65833">
      <w:pPr>
        <w:spacing w:after="0" w:line="240" w:lineRule="auto"/>
        <w:ind w:left="360"/>
        <w:jc w:val="both"/>
        <w:rPr>
          <w:sz w:val="20"/>
          <w:szCs w:val="20"/>
        </w:rPr>
      </w:pPr>
      <w:r w:rsidRPr="00B65833">
        <w:rPr>
          <w:sz w:val="20"/>
          <w:szCs w:val="20"/>
        </w:rPr>
        <w:t xml:space="preserve">                         - kapitál (tvorený v základnom kapitály a rezervy CB- upravené zákonom)</w:t>
      </w:r>
    </w:p>
    <w:p w:rsidR="00581D6D" w:rsidRPr="00B65833" w:rsidRDefault="00581D6D" w:rsidP="00B65833">
      <w:pPr>
        <w:spacing w:after="0" w:line="240" w:lineRule="auto"/>
        <w:ind w:left="360"/>
        <w:jc w:val="both"/>
        <w:rPr>
          <w:sz w:val="20"/>
          <w:szCs w:val="20"/>
        </w:rPr>
      </w:pPr>
      <w:r w:rsidRPr="00B65833">
        <w:rPr>
          <w:sz w:val="20"/>
          <w:szCs w:val="20"/>
        </w:rPr>
        <w:t xml:space="preserve">                         - emitované vlastné papiere- napr. ak na trhu nie je dostatok CP</w:t>
      </w:r>
    </w:p>
    <w:p w:rsidR="00581D6D" w:rsidRPr="00B65833" w:rsidRDefault="00581D6D" w:rsidP="00B65833">
      <w:pPr>
        <w:spacing w:after="0" w:line="240" w:lineRule="auto"/>
        <w:ind w:left="360"/>
        <w:jc w:val="both"/>
        <w:rPr>
          <w:sz w:val="20"/>
          <w:szCs w:val="20"/>
        </w:rPr>
      </w:pPr>
      <w:r w:rsidRPr="00B65833">
        <w:rPr>
          <w:sz w:val="20"/>
          <w:szCs w:val="20"/>
        </w:rPr>
        <w:t xml:space="preserve">                         - ostatné- záväzky banky voči dodávateľom, zamestnancom a pod.</w:t>
      </w:r>
    </w:p>
    <w:p w:rsidR="00DC3AF1" w:rsidRPr="00B65833" w:rsidRDefault="00DC3AF1" w:rsidP="00B65833">
      <w:pPr>
        <w:spacing w:after="0" w:line="240" w:lineRule="auto"/>
        <w:ind w:left="360"/>
        <w:jc w:val="both"/>
        <w:rPr>
          <w:sz w:val="20"/>
          <w:szCs w:val="20"/>
        </w:rPr>
      </w:pPr>
      <w:r w:rsidRPr="00B65833">
        <w:rPr>
          <w:sz w:val="20"/>
          <w:szCs w:val="20"/>
        </w:rPr>
        <w:t xml:space="preserve">                    </w:t>
      </w:r>
    </w:p>
    <w:p w:rsidR="00D611EA" w:rsidRPr="00B65833" w:rsidRDefault="00D611EA" w:rsidP="00B65833">
      <w:pPr>
        <w:spacing w:after="0" w:line="240" w:lineRule="auto"/>
        <w:ind w:left="2140"/>
        <w:jc w:val="both"/>
        <w:rPr>
          <w:sz w:val="20"/>
          <w:szCs w:val="20"/>
        </w:rPr>
      </w:pPr>
    </w:p>
    <w:p w:rsidR="00D611EA" w:rsidRPr="00B65833" w:rsidRDefault="00D611EA" w:rsidP="00B65833">
      <w:pPr>
        <w:spacing w:after="0" w:line="240" w:lineRule="auto"/>
        <w:ind w:left="2140"/>
        <w:jc w:val="both"/>
        <w:rPr>
          <w:sz w:val="20"/>
          <w:szCs w:val="20"/>
        </w:rPr>
      </w:pPr>
    </w:p>
    <w:p w:rsidR="00721276" w:rsidRPr="00B65833" w:rsidRDefault="00721276" w:rsidP="00B65833">
      <w:pPr>
        <w:pStyle w:val="Odstavecseseznamem"/>
        <w:spacing w:after="0" w:line="240" w:lineRule="auto"/>
        <w:ind w:left="2140"/>
        <w:jc w:val="both"/>
        <w:rPr>
          <w:sz w:val="20"/>
          <w:szCs w:val="20"/>
        </w:rPr>
      </w:pPr>
    </w:p>
    <w:p w:rsidR="00E23992" w:rsidRPr="00B65833" w:rsidRDefault="00E23992" w:rsidP="00B65833">
      <w:pPr>
        <w:pStyle w:val="Odstavecseseznamem"/>
        <w:spacing w:after="0" w:line="240" w:lineRule="auto"/>
        <w:ind w:left="2140"/>
        <w:jc w:val="both"/>
        <w:rPr>
          <w:b/>
          <w:sz w:val="20"/>
          <w:szCs w:val="20"/>
          <w:u w:val="single"/>
        </w:rPr>
      </w:pPr>
    </w:p>
    <w:p w:rsidR="00542B63" w:rsidRPr="00B65833" w:rsidRDefault="00542B63" w:rsidP="00B65833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:rsidR="00BC3CA1" w:rsidRPr="00B65833" w:rsidRDefault="00BC3CA1" w:rsidP="00B65833">
      <w:pPr>
        <w:spacing w:after="0" w:line="240" w:lineRule="auto"/>
        <w:ind w:left="4380"/>
        <w:rPr>
          <w:sz w:val="20"/>
          <w:szCs w:val="20"/>
        </w:rPr>
      </w:pPr>
    </w:p>
    <w:p w:rsidR="00BC3CA1" w:rsidRPr="00B65833" w:rsidRDefault="00BC3CA1" w:rsidP="00B65833">
      <w:pPr>
        <w:spacing w:after="0" w:line="240" w:lineRule="auto"/>
        <w:ind w:left="4380"/>
        <w:rPr>
          <w:sz w:val="20"/>
          <w:szCs w:val="20"/>
        </w:rPr>
      </w:pPr>
    </w:p>
    <w:p w:rsidR="00BC3CA1" w:rsidRPr="00B65833" w:rsidRDefault="00BC3CA1" w:rsidP="00B65833">
      <w:pPr>
        <w:spacing w:after="0" w:line="240" w:lineRule="auto"/>
        <w:ind w:left="4380"/>
        <w:jc w:val="both"/>
        <w:rPr>
          <w:sz w:val="20"/>
          <w:szCs w:val="20"/>
        </w:rPr>
      </w:pPr>
    </w:p>
    <w:p w:rsidR="00BC3CA1" w:rsidRPr="00B65833" w:rsidRDefault="00BC3CA1" w:rsidP="00B65833">
      <w:pPr>
        <w:spacing w:after="0" w:line="240" w:lineRule="auto"/>
        <w:ind w:left="4740"/>
        <w:rPr>
          <w:sz w:val="20"/>
          <w:szCs w:val="20"/>
        </w:rPr>
      </w:pPr>
    </w:p>
    <w:p w:rsidR="00BC3CA1" w:rsidRPr="00B65833" w:rsidRDefault="00BC3CA1" w:rsidP="00B65833">
      <w:pPr>
        <w:spacing w:after="0" w:line="240" w:lineRule="auto"/>
        <w:ind w:left="4740"/>
        <w:rPr>
          <w:sz w:val="20"/>
          <w:szCs w:val="20"/>
        </w:rPr>
      </w:pPr>
    </w:p>
    <w:p w:rsidR="00BC3CA1" w:rsidRPr="00B65833" w:rsidRDefault="00BC3CA1" w:rsidP="00B65833">
      <w:pPr>
        <w:spacing w:after="0" w:line="240" w:lineRule="auto"/>
        <w:ind w:left="5100"/>
        <w:rPr>
          <w:sz w:val="20"/>
          <w:szCs w:val="20"/>
        </w:rPr>
      </w:pPr>
    </w:p>
    <w:p w:rsidR="00BC3CA1" w:rsidRPr="00B65833" w:rsidRDefault="00BC3CA1" w:rsidP="00B65833">
      <w:pPr>
        <w:pStyle w:val="Odstavecseseznamem"/>
        <w:spacing w:after="0" w:line="240" w:lineRule="auto"/>
        <w:ind w:left="5100"/>
        <w:rPr>
          <w:sz w:val="20"/>
          <w:szCs w:val="20"/>
        </w:rPr>
      </w:pPr>
    </w:p>
    <w:p w:rsidR="003A2E9F" w:rsidRPr="00B65833" w:rsidRDefault="003A2E9F" w:rsidP="00B65833">
      <w:pPr>
        <w:spacing w:after="0" w:line="240" w:lineRule="auto"/>
        <w:rPr>
          <w:sz w:val="20"/>
          <w:szCs w:val="20"/>
        </w:rPr>
      </w:pPr>
    </w:p>
    <w:p w:rsidR="00096760" w:rsidRPr="00B65833" w:rsidRDefault="00096760" w:rsidP="00B65833">
      <w:pPr>
        <w:spacing w:after="0" w:line="240" w:lineRule="auto"/>
        <w:rPr>
          <w:sz w:val="20"/>
          <w:szCs w:val="20"/>
        </w:rPr>
      </w:pPr>
      <w:r w:rsidRPr="00B65833">
        <w:rPr>
          <w:sz w:val="20"/>
          <w:szCs w:val="20"/>
        </w:rPr>
        <w:t xml:space="preserve">  </w:t>
      </w:r>
    </w:p>
    <w:p w:rsidR="003A2E9F" w:rsidRPr="00B65833" w:rsidRDefault="003A2E9F" w:rsidP="00B65833">
      <w:pPr>
        <w:spacing w:after="0" w:line="240" w:lineRule="auto"/>
        <w:rPr>
          <w:b/>
          <w:sz w:val="20"/>
          <w:szCs w:val="20"/>
        </w:rPr>
      </w:pPr>
    </w:p>
    <w:sectPr w:rsidR="003A2E9F" w:rsidRPr="00B65833" w:rsidSect="00CE252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833" w:rsidRDefault="00B65833" w:rsidP="00B65833">
      <w:pPr>
        <w:spacing w:after="0" w:line="240" w:lineRule="auto"/>
      </w:pPr>
      <w:r>
        <w:separator/>
      </w:r>
    </w:p>
  </w:endnote>
  <w:endnote w:type="continuationSeparator" w:id="1">
    <w:p w:rsidR="00B65833" w:rsidRDefault="00B65833" w:rsidP="00B6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833" w:rsidRDefault="00B65833" w:rsidP="00B65833">
      <w:pPr>
        <w:spacing w:after="0" w:line="240" w:lineRule="auto"/>
      </w:pPr>
      <w:r>
        <w:separator/>
      </w:r>
    </w:p>
  </w:footnote>
  <w:footnote w:type="continuationSeparator" w:id="1">
    <w:p w:rsidR="00B65833" w:rsidRDefault="00B65833" w:rsidP="00B65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78422"/>
      <w:docPartObj>
        <w:docPartGallery w:val="Page Numbers (Top of Page)"/>
        <w:docPartUnique/>
      </w:docPartObj>
    </w:sdtPr>
    <w:sdtContent>
      <w:p w:rsidR="00B65833" w:rsidRDefault="00B65833">
        <w:pPr>
          <w:pStyle w:val="Zhlav"/>
          <w:jc w:val="right"/>
        </w:pPr>
        <w:r w:rsidRPr="00B65833">
          <w:rPr>
            <w:sz w:val="18"/>
            <w:szCs w:val="18"/>
          </w:rPr>
          <w:fldChar w:fldCharType="begin"/>
        </w:r>
        <w:r w:rsidRPr="00B65833">
          <w:rPr>
            <w:sz w:val="18"/>
            <w:szCs w:val="18"/>
          </w:rPr>
          <w:instrText xml:space="preserve"> PAGE   \* MERGEFORMAT </w:instrText>
        </w:r>
        <w:r w:rsidRPr="00B65833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B65833">
          <w:rPr>
            <w:sz w:val="18"/>
            <w:szCs w:val="18"/>
          </w:rPr>
          <w:fldChar w:fldCharType="end"/>
        </w:r>
      </w:p>
    </w:sdtContent>
  </w:sdt>
  <w:p w:rsidR="00B65833" w:rsidRDefault="00B6583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8EC"/>
    <w:multiLevelType w:val="hybridMultilevel"/>
    <w:tmpl w:val="9EAE14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83CC5"/>
    <w:multiLevelType w:val="hybridMultilevel"/>
    <w:tmpl w:val="05AA8F86"/>
    <w:lvl w:ilvl="0" w:tplc="041B000F">
      <w:start w:val="1"/>
      <w:numFmt w:val="decimal"/>
      <w:lvlText w:val="%1."/>
      <w:lvlJc w:val="left"/>
      <w:pPr>
        <w:ind w:left="5820" w:hanging="360"/>
      </w:pPr>
    </w:lvl>
    <w:lvl w:ilvl="1" w:tplc="041B0019" w:tentative="1">
      <w:start w:val="1"/>
      <w:numFmt w:val="lowerLetter"/>
      <w:lvlText w:val="%2."/>
      <w:lvlJc w:val="left"/>
      <w:pPr>
        <w:ind w:left="6540" w:hanging="360"/>
      </w:pPr>
    </w:lvl>
    <w:lvl w:ilvl="2" w:tplc="041B001B" w:tentative="1">
      <w:start w:val="1"/>
      <w:numFmt w:val="lowerRoman"/>
      <w:lvlText w:val="%3."/>
      <w:lvlJc w:val="right"/>
      <w:pPr>
        <w:ind w:left="7260" w:hanging="180"/>
      </w:pPr>
    </w:lvl>
    <w:lvl w:ilvl="3" w:tplc="041B000F" w:tentative="1">
      <w:start w:val="1"/>
      <w:numFmt w:val="decimal"/>
      <w:lvlText w:val="%4."/>
      <w:lvlJc w:val="left"/>
      <w:pPr>
        <w:ind w:left="7980" w:hanging="360"/>
      </w:pPr>
    </w:lvl>
    <w:lvl w:ilvl="4" w:tplc="041B0019" w:tentative="1">
      <w:start w:val="1"/>
      <w:numFmt w:val="lowerLetter"/>
      <w:lvlText w:val="%5."/>
      <w:lvlJc w:val="left"/>
      <w:pPr>
        <w:ind w:left="8700" w:hanging="360"/>
      </w:pPr>
    </w:lvl>
    <w:lvl w:ilvl="5" w:tplc="041B001B" w:tentative="1">
      <w:start w:val="1"/>
      <w:numFmt w:val="lowerRoman"/>
      <w:lvlText w:val="%6."/>
      <w:lvlJc w:val="right"/>
      <w:pPr>
        <w:ind w:left="9420" w:hanging="180"/>
      </w:pPr>
    </w:lvl>
    <w:lvl w:ilvl="6" w:tplc="041B000F" w:tentative="1">
      <w:start w:val="1"/>
      <w:numFmt w:val="decimal"/>
      <w:lvlText w:val="%7."/>
      <w:lvlJc w:val="left"/>
      <w:pPr>
        <w:ind w:left="10140" w:hanging="360"/>
      </w:pPr>
    </w:lvl>
    <w:lvl w:ilvl="7" w:tplc="041B0019" w:tentative="1">
      <w:start w:val="1"/>
      <w:numFmt w:val="lowerLetter"/>
      <w:lvlText w:val="%8."/>
      <w:lvlJc w:val="left"/>
      <w:pPr>
        <w:ind w:left="10860" w:hanging="360"/>
      </w:pPr>
    </w:lvl>
    <w:lvl w:ilvl="8" w:tplc="041B001B" w:tentative="1">
      <w:start w:val="1"/>
      <w:numFmt w:val="lowerRoman"/>
      <w:lvlText w:val="%9."/>
      <w:lvlJc w:val="right"/>
      <w:pPr>
        <w:ind w:left="11580" w:hanging="180"/>
      </w:pPr>
    </w:lvl>
  </w:abstractNum>
  <w:abstractNum w:abstractNumId="2">
    <w:nsid w:val="194809DD"/>
    <w:multiLevelType w:val="hybridMultilevel"/>
    <w:tmpl w:val="2C0405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F248B"/>
    <w:multiLevelType w:val="hybridMultilevel"/>
    <w:tmpl w:val="B8C840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42CD5"/>
    <w:multiLevelType w:val="hybridMultilevel"/>
    <w:tmpl w:val="3392DBA4"/>
    <w:lvl w:ilvl="0" w:tplc="041B000F">
      <w:start w:val="1"/>
      <w:numFmt w:val="decimal"/>
      <w:lvlText w:val="%1."/>
      <w:lvlJc w:val="left"/>
      <w:pPr>
        <w:ind w:left="5820" w:hanging="360"/>
      </w:pPr>
    </w:lvl>
    <w:lvl w:ilvl="1" w:tplc="041B0019" w:tentative="1">
      <w:start w:val="1"/>
      <w:numFmt w:val="lowerLetter"/>
      <w:lvlText w:val="%2."/>
      <w:lvlJc w:val="left"/>
      <w:pPr>
        <w:ind w:left="6540" w:hanging="360"/>
      </w:pPr>
    </w:lvl>
    <w:lvl w:ilvl="2" w:tplc="041B001B" w:tentative="1">
      <w:start w:val="1"/>
      <w:numFmt w:val="lowerRoman"/>
      <w:lvlText w:val="%3."/>
      <w:lvlJc w:val="right"/>
      <w:pPr>
        <w:ind w:left="7260" w:hanging="180"/>
      </w:pPr>
    </w:lvl>
    <w:lvl w:ilvl="3" w:tplc="041B000F" w:tentative="1">
      <w:start w:val="1"/>
      <w:numFmt w:val="decimal"/>
      <w:lvlText w:val="%4."/>
      <w:lvlJc w:val="left"/>
      <w:pPr>
        <w:ind w:left="7980" w:hanging="360"/>
      </w:pPr>
    </w:lvl>
    <w:lvl w:ilvl="4" w:tplc="041B0019" w:tentative="1">
      <w:start w:val="1"/>
      <w:numFmt w:val="lowerLetter"/>
      <w:lvlText w:val="%5."/>
      <w:lvlJc w:val="left"/>
      <w:pPr>
        <w:ind w:left="8700" w:hanging="360"/>
      </w:pPr>
    </w:lvl>
    <w:lvl w:ilvl="5" w:tplc="041B001B" w:tentative="1">
      <w:start w:val="1"/>
      <w:numFmt w:val="lowerRoman"/>
      <w:lvlText w:val="%6."/>
      <w:lvlJc w:val="right"/>
      <w:pPr>
        <w:ind w:left="9420" w:hanging="180"/>
      </w:pPr>
    </w:lvl>
    <w:lvl w:ilvl="6" w:tplc="041B000F" w:tentative="1">
      <w:start w:val="1"/>
      <w:numFmt w:val="decimal"/>
      <w:lvlText w:val="%7."/>
      <w:lvlJc w:val="left"/>
      <w:pPr>
        <w:ind w:left="10140" w:hanging="360"/>
      </w:pPr>
    </w:lvl>
    <w:lvl w:ilvl="7" w:tplc="041B0019" w:tentative="1">
      <w:start w:val="1"/>
      <w:numFmt w:val="lowerLetter"/>
      <w:lvlText w:val="%8."/>
      <w:lvlJc w:val="left"/>
      <w:pPr>
        <w:ind w:left="10860" w:hanging="360"/>
      </w:pPr>
    </w:lvl>
    <w:lvl w:ilvl="8" w:tplc="041B001B" w:tentative="1">
      <w:start w:val="1"/>
      <w:numFmt w:val="lowerRoman"/>
      <w:lvlText w:val="%9."/>
      <w:lvlJc w:val="right"/>
      <w:pPr>
        <w:ind w:left="11580" w:hanging="180"/>
      </w:pPr>
    </w:lvl>
  </w:abstractNum>
  <w:abstractNum w:abstractNumId="5">
    <w:nsid w:val="262A5CD2"/>
    <w:multiLevelType w:val="hybridMultilevel"/>
    <w:tmpl w:val="64E66380"/>
    <w:lvl w:ilvl="0" w:tplc="041B000F">
      <w:start w:val="1"/>
      <w:numFmt w:val="decimal"/>
      <w:lvlText w:val="%1."/>
      <w:lvlJc w:val="left"/>
      <w:pPr>
        <w:ind w:left="5100" w:hanging="360"/>
      </w:pPr>
    </w:lvl>
    <w:lvl w:ilvl="1" w:tplc="041B0019" w:tentative="1">
      <w:start w:val="1"/>
      <w:numFmt w:val="lowerLetter"/>
      <w:lvlText w:val="%2."/>
      <w:lvlJc w:val="left"/>
      <w:pPr>
        <w:ind w:left="5820" w:hanging="360"/>
      </w:pPr>
    </w:lvl>
    <w:lvl w:ilvl="2" w:tplc="041B001B" w:tentative="1">
      <w:start w:val="1"/>
      <w:numFmt w:val="lowerRoman"/>
      <w:lvlText w:val="%3."/>
      <w:lvlJc w:val="right"/>
      <w:pPr>
        <w:ind w:left="6540" w:hanging="180"/>
      </w:pPr>
    </w:lvl>
    <w:lvl w:ilvl="3" w:tplc="041B000F" w:tentative="1">
      <w:start w:val="1"/>
      <w:numFmt w:val="decimal"/>
      <w:lvlText w:val="%4."/>
      <w:lvlJc w:val="left"/>
      <w:pPr>
        <w:ind w:left="7260" w:hanging="360"/>
      </w:pPr>
    </w:lvl>
    <w:lvl w:ilvl="4" w:tplc="041B0019" w:tentative="1">
      <w:start w:val="1"/>
      <w:numFmt w:val="lowerLetter"/>
      <w:lvlText w:val="%5."/>
      <w:lvlJc w:val="left"/>
      <w:pPr>
        <w:ind w:left="7980" w:hanging="360"/>
      </w:pPr>
    </w:lvl>
    <w:lvl w:ilvl="5" w:tplc="041B001B" w:tentative="1">
      <w:start w:val="1"/>
      <w:numFmt w:val="lowerRoman"/>
      <w:lvlText w:val="%6."/>
      <w:lvlJc w:val="right"/>
      <w:pPr>
        <w:ind w:left="8700" w:hanging="180"/>
      </w:pPr>
    </w:lvl>
    <w:lvl w:ilvl="6" w:tplc="041B000F" w:tentative="1">
      <w:start w:val="1"/>
      <w:numFmt w:val="decimal"/>
      <w:lvlText w:val="%7."/>
      <w:lvlJc w:val="left"/>
      <w:pPr>
        <w:ind w:left="9420" w:hanging="360"/>
      </w:pPr>
    </w:lvl>
    <w:lvl w:ilvl="7" w:tplc="041B0019" w:tentative="1">
      <w:start w:val="1"/>
      <w:numFmt w:val="lowerLetter"/>
      <w:lvlText w:val="%8."/>
      <w:lvlJc w:val="left"/>
      <w:pPr>
        <w:ind w:left="10140" w:hanging="360"/>
      </w:pPr>
    </w:lvl>
    <w:lvl w:ilvl="8" w:tplc="041B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6">
    <w:nsid w:val="32CB5FB6"/>
    <w:multiLevelType w:val="hybridMultilevel"/>
    <w:tmpl w:val="4A7E4D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75989"/>
    <w:multiLevelType w:val="hybridMultilevel"/>
    <w:tmpl w:val="26804A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F1E51"/>
    <w:multiLevelType w:val="hybridMultilevel"/>
    <w:tmpl w:val="282EC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72678"/>
    <w:multiLevelType w:val="hybridMultilevel"/>
    <w:tmpl w:val="EDE867C4"/>
    <w:lvl w:ilvl="0" w:tplc="041B000F">
      <w:start w:val="1"/>
      <w:numFmt w:val="decimal"/>
      <w:lvlText w:val="%1."/>
      <w:lvlJc w:val="left"/>
      <w:pPr>
        <w:ind w:left="3480" w:hanging="360"/>
      </w:pPr>
    </w:lvl>
    <w:lvl w:ilvl="1" w:tplc="041B0019" w:tentative="1">
      <w:start w:val="1"/>
      <w:numFmt w:val="lowerLetter"/>
      <w:lvlText w:val="%2."/>
      <w:lvlJc w:val="left"/>
      <w:pPr>
        <w:ind w:left="4200" w:hanging="360"/>
      </w:pPr>
    </w:lvl>
    <w:lvl w:ilvl="2" w:tplc="041B001B" w:tentative="1">
      <w:start w:val="1"/>
      <w:numFmt w:val="lowerRoman"/>
      <w:lvlText w:val="%3."/>
      <w:lvlJc w:val="right"/>
      <w:pPr>
        <w:ind w:left="4920" w:hanging="180"/>
      </w:pPr>
    </w:lvl>
    <w:lvl w:ilvl="3" w:tplc="041B000F" w:tentative="1">
      <w:start w:val="1"/>
      <w:numFmt w:val="decimal"/>
      <w:lvlText w:val="%4."/>
      <w:lvlJc w:val="left"/>
      <w:pPr>
        <w:ind w:left="5640" w:hanging="360"/>
      </w:pPr>
    </w:lvl>
    <w:lvl w:ilvl="4" w:tplc="041B0019" w:tentative="1">
      <w:start w:val="1"/>
      <w:numFmt w:val="lowerLetter"/>
      <w:lvlText w:val="%5."/>
      <w:lvlJc w:val="left"/>
      <w:pPr>
        <w:ind w:left="6360" w:hanging="360"/>
      </w:pPr>
    </w:lvl>
    <w:lvl w:ilvl="5" w:tplc="041B001B" w:tentative="1">
      <w:start w:val="1"/>
      <w:numFmt w:val="lowerRoman"/>
      <w:lvlText w:val="%6."/>
      <w:lvlJc w:val="right"/>
      <w:pPr>
        <w:ind w:left="7080" w:hanging="180"/>
      </w:pPr>
    </w:lvl>
    <w:lvl w:ilvl="6" w:tplc="041B000F" w:tentative="1">
      <w:start w:val="1"/>
      <w:numFmt w:val="decimal"/>
      <w:lvlText w:val="%7."/>
      <w:lvlJc w:val="left"/>
      <w:pPr>
        <w:ind w:left="7800" w:hanging="360"/>
      </w:pPr>
    </w:lvl>
    <w:lvl w:ilvl="7" w:tplc="041B0019" w:tentative="1">
      <w:start w:val="1"/>
      <w:numFmt w:val="lowerLetter"/>
      <w:lvlText w:val="%8."/>
      <w:lvlJc w:val="left"/>
      <w:pPr>
        <w:ind w:left="8520" w:hanging="360"/>
      </w:pPr>
    </w:lvl>
    <w:lvl w:ilvl="8" w:tplc="041B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0">
    <w:nsid w:val="4CAE70FA"/>
    <w:multiLevelType w:val="hybridMultilevel"/>
    <w:tmpl w:val="F53815D8"/>
    <w:lvl w:ilvl="0" w:tplc="041B000F">
      <w:start w:val="1"/>
      <w:numFmt w:val="decimal"/>
      <w:lvlText w:val="%1."/>
      <w:lvlJc w:val="left"/>
      <w:pPr>
        <w:ind w:left="870" w:hanging="360"/>
      </w:p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>
    <w:nsid w:val="4D8F27AB"/>
    <w:multiLevelType w:val="hybridMultilevel"/>
    <w:tmpl w:val="4C50FEC2"/>
    <w:lvl w:ilvl="0" w:tplc="041B000F">
      <w:start w:val="1"/>
      <w:numFmt w:val="decimal"/>
      <w:lvlText w:val="%1."/>
      <w:lvlJc w:val="left"/>
      <w:pPr>
        <w:ind w:left="2140" w:hanging="360"/>
      </w:pPr>
    </w:lvl>
    <w:lvl w:ilvl="1" w:tplc="041B0019" w:tentative="1">
      <w:start w:val="1"/>
      <w:numFmt w:val="lowerLetter"/>
      <w:lvlText w:val="%2."/>
      <w:lvlJc w:val="left"/>
      <w:pPr>
        <w:ind w:left="2860" w:hanging="360"/>
      </w:pPr>
    </w:lvl>
    <w:lvl w:ilvl="2" w:tplc="041B001B" w:tentative="1">
      <w:start w:val="1"/>
      <w:numFmt w:val="lowerRoman"/>
      <w:lvlText w:val="%3."/>
      <w:lvlJc w:val="right"/>
      <w:pPr>
        <w:ind w:left="3580" w:hanging="180"/>
      </w:pPr>
    </w:lvl>
    <w:lvl w:ilvl="3" w:tplc="041B000F" w:tentative="1">
      <w:start w:val="1"/>
      <w:numFmt w:val="decimal"/>
      <w:lvlText w:val="%4."/>
      <w:lvlJc w:val="left"/>
      <w:pPr>
        <w:ind w:left="4300" w:hanging="360"/>
      </w:pPr>
    </w:lvl>
    <w:lvl w:ilvl="4" w:tplc="041B0019" w:tentative="1">
      <w:start w:val="1"/>
      <w:numFmt w:val="lowerLetter"/>
      <w:lvlText w:val="%5."/>
      <w:lvlJc w:val="left"/>
      <w:pPr>
        <w:ind w:left="5020" w:hanging="360"/>
      </w:pPr>
    </w:lvl>
    <w:lvl w:ilvl="5" w:tplc="041B001B" w:tentative="1">
      <w:start w:val="1"/>
      <w:numFmt w:val="lowerRoman"/>
      <w:lvlText w:val="%6."/>
      <w:lvlJc w:val="right"/>
      <w:pPr>
        <w:ind w:left="5740" w:hanging="180"/>
      </w:pPr>
    </w:lvl>
    <w:lvl w:ilvl="6" w:tplc="041B000F" w:tentative="1">
      <w:start w:val="1"/>
      <w:numFmt w:val="decimal"/>
      <w:lvlText w:val="%7."/>
      <w:lvlJc w:val="left"/>
      <w:pPr>
        <w:ind w:left="6460" w:hanging="360"/>
      </w:pPr>
    </w:lvl>
    <w:lvl w:ilvl="7" w:tplc="041B0019" w:tentative="1">
      <w:start w:val="1"/>
      <w:numFmt w:val="lowerLetter"/>
      <w:lvlText w:val="%8."/>
      <w:lvlJc w:val="left"/>
      <w:pPr>
        <w:ind w:left="7180" w:hanging="360"/>
      </w:pPr>
    </w:lvl>
    <w:lvl w:ilvl="8" w:tplc="041B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2">
    <w:nsid w:val="569E3F21"/>
    <w:multiLevelType w:val="hybridMultilevel"/>
    <w:tmpl w:val="42AC361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465187"/>
    <w:multiLevelType w:val="hybridMultilevel"/>
    <w:tmpl w:val="C2060A5A"/>
    <w:lvl w:ilvl="0" w:tplc="041B000F">
      <w:start w:val="1"/>
      <w:numFmt w:val="decimal"/>
      <w:lvlText w:val="%1."/>
      <w:lvlJc w:val="left"/>
      <w:pPr>
        <w:ind w:left="1590" w:hanging="360"/>
      </w:pPr>
    </w:lvl>
    <w:lvl w:ilvl="1" w:tplc="041B0019" w:tentative="1">
      <w:start w:val="1"/>
      <w:numFmt w:val="lowerLetter"/>
      <w:lvlText w:val="%2."/>
      <w:lvlJc w:val="left"/>
      <w:pPr>
        <w:ind w:left="2310" w:hanging="360"/>
      </w:pPr>
    </w:lvl>
    <w:lvl w:ilvl="2" w:tplc="041B001B" w:tentative="1">
      <w:start w:val="1"/>
      <w:numFmt w:val="lowerRoman"/>
      <w:lvlText w:val="%3."/>
      <w:lvlJc w:val="right"/>
      <w:pPr>
        <w:ind w:left="3030" w:hanging="180"/>
      </w:pPr>
    </w:lvl>
    <w:lvl w:ilvl="3" w:tplc="041B000F" w:tentative="1">
      <w:start w:val="1"/>
      <w:numFmt w:val="decimal"/>
      <w:lvlText w:val="%4."/>
      <w:lvlJc w:val="left"/>
      <w:pPr>
        <w:ind w:left="3750" w:hanging="360"/>
      </w:pPr>
    </w:lvl>
    <w:lvl w:ilvl="4" w:tplc="041B0019" w:tentative="1">
      <w:start w:val="1"/>
      <w:numFmt w:val="lowerLetter"/>
      <w:lvlText w:val="%5."/>
      <w:lvlJc w:val="left"/>
      <w:pPr>
        <w:ind w:left="4470" w:hanging="360"/>
      </w:pPr>
    </w:lvl>
    <w:lvl w:ilvl="5" w:tplc="041B001B" w:tentative="1">
      <w:start w:val="1"/>
      <w:numFmt w:val="lowerRoman"/>
      <w:lvlText w:val="%6."/>
      <w:lvlJc w:val="right"/>
      <w:pPr>
        <w:ind w:left="5190" w:hanging="180"/>
      </w:pPr>
    </w:lvl>
    <w:lvl w:ilvl="6" w:tplc="041B000F" w:tentative="1">
      <w:start w:val="1"/>
      <w:numFmt w:val="decimal"/>
      <w:lvlText w:val="%7."/>
      <w:lvlJc w:val="left"/>
      <w:pPr>
        <w:ind w:left="5910" w:hanging="360"/>
      </w:pPr>
    </w:lvl>
    <w:lvl w:ilvl="7" w:tplc="041B0019" w:tentative="1">
      <w:start w:val="1"/>
      <w:numFmt w:val="lowerLetter"/>
      <w:lvlText w:val="%8."/>
      <w:lvlJc w:val="left"/>
      <w:pPr>
        <w:ind w:left="6630" w:hanging="360"/>
      </w:pPr>
    </w:lvl>
    <w:lvl w:ilvl="8" w:tplc="041B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4">
    <w:nsid w:val="65634487"/>
    <w:multiLevelType w:val="hybridMultilevel"/>
    <w:tmpl w:val="5AEEFA56"/>
    <w:lvl w:ilvl="0" w:tplc="041B000F">
      <w:start w:val="1"/>
      <w:numFmt w:val="decimal"/>
      <w:lvlText w:val="%1."/>
      <w:lvlJc w:val="left"/>
      <w:pPr>
        <w:ind w:left="5100" w:hanging="360"/>
      </w:pPr>
    </w:lvl>
    <w:lvl w:ilvl="1" w:tplc="041B0019" w:tentative="1">
      <w:start w:val="1"/>
      <w:numFmt w:val="lowerLetter"/>
      <w:lvlText w:val="%2."/>
      <w:lvlJc w:val="left"/>
      <w:pPr>
        <w:ind w:left="5820" w:hanging="360"/>
      </w:pPr>
    </w:lvl>
    <w:lvl w:ilvl="2" w:tplc="041B001B" w:tentative="1">
      <w:start w:val="1"/>
      <w:numFmt w:val="lowerRoman"/>
      <w:lvlText w:val="%3."/>
      <w:lvlJc w:val="right"/>
      <w:pPr>
        <w:ind w:left="6540" w:hanging="180"/>
      </w:pPr>
    </w:lvl>
    <w:lvl w:ilvl="3" w:tplc="041B000F" w:tentative="1">
      <w:start w:val="1"/>
      <w:numFmt w:val="decimal"/>
      <w:lvlText w:val="%4."/>
      <w:lvlJc w:val="left"/>
      <w:pPr>
        <w:ind w:left="7260" w:hanging="360"/>
      </w:pPr>
    </w:lvl>
    <w:lvl w:ilvl="4" w:tplc="041B0019" w:tentative="1">
      <w:start w:val="1"/>
      <w:numFmt w:val="lowerLetter"/>
      <w:lvlText w:val="%5."/>
      <w:lvlJc w:val="left"/>
      <w:pPr>
        <w:ind w:left="7980" w:hanging="360"/>
      </w:pPr>
    </w:lvl>
    <w:lvl w:ilvl="5" w:tplc="041B001B" w:tentative="1">
      <w:start w:val="1"/>
      <w:numFmt w:val="lowerRoman"/>
      <w:lvlText w:val="%6."/>
      <w:lvlJc w:val="right"/>
      <w:pPr>
        <w:ind w:left="8700" w:hanging="180"/>
      </w:pPr>
    </w:lvl>
    <w:lvl w:ilvl="6" w:tplc="041B000F" w:tentative="1">
      <w:start w:val="1"/>
      <w:numFmt w:val="decimal"/>
      <w:lvlText w:val="%7."/>
      <w:lvlJc w:val="left"/>
      <w:pPr>
        <w:ind w:left="9420" w:hanging="360"/>
      </w:pPr>
    </w:lvl>
    <w:lvl w:ilvl="7" w:tplc="041B0019" w:tentative="1">
      <w:start w:val="1"/>
      <w:numFmt w:val="lowerLetter"/>
      <w:lvlText w:val="%8."/>
      <w:lvlJc w:val="left"/>
      <w:pPr>
        <w:ind w:left="10140" w:hanging="360"/>
      </w:pPr>
    </w:lvl>
    <w:lvl w:ilvl="8" w:tplc="041B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15">
    <w:nsid w:val="6E3B21D1"/>
    <w:multiLevelType w:val="hybridMultilevel"/>
    <w:tmpl w:val="FDBE0A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4"/>
  </w:num>
  <w:num w:numId="5">
    <w:abstractNumId w:val="9"/>
  </w:num>
  <w:num w:numId="6">
    <w:abstractNumId w:val="3"/>
  </w:num>
  <w:num w:numId="7">
    <w:abstractNumId w:val="2"/>
  </w:num>
  <w:num w:numId="8">
    <w:abstractNumId w:val="15"/>
  </w:num>
  <w:num w:numId="9">
    <w:abstractNumId w:val="0"/>
  </w:num>
  <w:num w:numId="10">
    <w:abstractNumId w:val="10"/>
  </w:num>
  <w:num w:numId="11">
    <w:abstractNumId w:val="13"/>
  </w:num>
  <w:num w:numId="12">
    <w:abstractNumId w:val="8"/>
  </w:num>
  <w:num w:numId="13">
    <w:abstractNumId w:val="7"/>
  </w:num>
  <w:num w:numId="14">
    <w:abstractNumId w:val="6"/>
  </w:num>
  <w:num w:numId="15">
    <w:abstractNumId w:val="1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4FBA"/>
    <w:rsid w:val="00096760"/>
    <w:rsid w:val="000B1B20"/>
    <w:rsid w:val="003539BA"/>
    <w:rsid w:val="003936F4"/>
    <w:rsid w:val="003A2E9F"/>
    <w:rsid w:val="003D5EBF"/>
    <w:rsid w:val="00421FEC"/>
    <w:rsid w:val="004A653C"/>
    <w:rsid w:val="00542B63"/>
    <w:rsid w:val="005503BE"/>
    <w:rsid w:val="00567CA4"/>
    <w:rsid w:val="00581D6D"/>
    <w:rsid w:val="005D0DB7"/>
    <w:rsid w:val="005E3AE6"/>
    <w:rsid w:val="00606CEB"/>
    <w:rsid w:val="006859EF"/>
    <w:rsid w:val="00721276"/>
    <w:rsid w:val="007758EE"/>
    <w:rsid w:val="007D76A0"/>
    <w:rsid w:val="008110DD"/>
    <w:rsid w:val="009C0A70"/>
    <w:rsid w:val="00AA64F5"/>
    <w:rsid w:val="00AC6C43"/>
    <w:rsid w:val="00AD207C"/>
    <w:rsid w:val="00B36FB8"/>
    <w:rsid w:val="00B65833"/>
    <w:rsid w:val="00BC3CA1"/>
    <w:rsid w:val="00BD542F"/>
    <w:rsid w:val="00CE2522"/>
    <w:rsid w:val="00D53D68"/>
    <w:rsid w:val="00D611EA"/>
    <w:rsid w:val="00DC3AF1"/>
    <w:rsid w:val="00E23992"/>
    <w:rsid w:val="00E24FBA"/>
    <w:rsid w:val="00E9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25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676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5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5833"/>
  </w:style>
  <w:style w:type="paragraph" w:styleId="Zpat">
    <w:name w:val="footer"/>
    <w:basedOn w:val="Normln"/>
    <w:link w:val="ZpatChar"/>
    <w:uiPriority w:val="99"/>
    <w:semiHidden/>
    <w:unhideWhenUsed/>
    <w:rsid w:val="00B65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658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B812-6DFD-4EA8-915E-CAA18D0D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</dc:creator>
  <cp:lastModifiedBy>Janka</cp:lastModifiedBy>
  <cp:revision>8</cp:revision>
  <cp:lastPrinted>2008-03-02T19:17:00Z</cp:lastPrinted>
  <dcterms:created xsi:type="dcterms:W3CDTF">2008-02-26T10:25:00Z</dcterms:created>
  <dcterms:modified xsi:type="dcterms:W3CDTF">2008-03-02T19:18:00Z</dcterms:modified>
</cp:coreProperties>
</file>