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66B" w:rsidRPr="00CE301F" w:rsidRDefault="0023766B" w:rsidP="009611DB">
      <w:pPr>
        <w:pStyle w:val="tl2"/>
        <w:jc w:val="center"/>
        <w:rPr>
          <w:b/>
          <w:caps/>
          <w:sz w:val="36"/>
          <w:szCs w:val="36"/>
        </w:rPr>
      </w:pPr>
      <w:r w:rsidRPr="00CE301F">
        <w:rPr>
          <w:b/>
          <w:sz w:val="36"/>
          <w:szCs w:val="36"/>
        </w:rPr>
        <w:t>EKONOMICKÁ UNIVERZITA V BRATISLAVE</w:t>
      </w:r>
    </w:p>
    <w:p w:rsidR="0023766B" w:rsidRDefault="0023766B" w:rsidP="0023766B">
      <w:pPr>
        <w:pStyle w:val="Podtitul"/>
        <w:jc w:val="center"/>
      </w:pPr>
      <w:r>
        <w:t>Podnikovohospodárska fakulta so sídlom v Košiciach</w:t>
      </w:r>
    </w:p>
    <w:p w:rsidR="0023766B" w:rsidRDefault="0023766B" w:rsidP="0023766B">
      <w:pPr>
        <w:tabs>
          <w:tab w:val="left" w:pos="540"/>
          <w:tab w:val="left" w:pos="2010"/>
          <w:tab w:val="left" w:pos="2160"/>
          <w:tab w:val="left" w:pos="2520"/>
          <w:tab w:val="left" w:pos="2700"/>
        </w:tabs>
        <w:spacing w:line="360" w:lineRule="auto"/>
        <w:jc w:val="center"/>
        <w:rPr>
          <w:b/>
          <w:bCs/>
        </w:rPr>
      </w:pPr>
      <w:r>
        <w:rPr>
          <w:b/>
          <w:bCs/>
        </w:rPr>
        <w:t>Katedra ekonómie</w:t>
      </w: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Pr="00B75411" w:rsidRDefault="00E45470" w:rsidP="0023766B">
      <w:pPr>
        <w:jc w:val="center"/>
        <w:rPr>
          <w:b/>
          <w:sz w:val="32"/>
          <w:szCs w:val="32"/>
        </w:rPr>
      </w:pPr>
      <w:r>
        <w:rPr>
          <w:b/>
          <w:sz w:val="32"/>
          <w:szCs w:val="32"/>
        </w:rPr>
        <w:t>ROZPOČTOVÁ POLITIKA,</w:t>
      </w:r>
      <w:r w:rsidR="00B75411" w:rsidRPr="00B75411">
        <w:rPr>
          <w:b/>
          <w:sz w:val="32"/>
          <w:szCs w:val="32"/>
        </w:rPr>
        <w:t> ŠTÁTNY ROZPOČET SR</w:t>
      </w:r>
      <w:r w:rsidR="00B75411">
        <w:rPr>
          <w:b/>
          <w:sz w:val="32"/>
          <w:szCs w:val="32"/>
        </w:rPr>
        <w:t xml:space="preserve"> A</w:t>
      </w:r>
      <w:r>
        <w:rPr>
          <w:b/>
          <w:sz w:val="32"/>
          <w:szCs w:val="32"/>
        </w:rPr>
        <w:t> ROZPOČET</w:t>
      </w:r>
      <w:r w:rsidR="00B75411">
        <w:rPr>
          <w:b/>
          <w:sz w:val="32"/>
          <w:szCs w:val="32"/>
        </w:rPr>
        <w:t xml:space="preserve"> EÚ</w:t>
      </w:r>
    </w:p>
    <w:p w:rsidR="0023766B" w:rsidRDefault="0023766B" w:rsidP="0023766B">
      <w:pPr>
        <w:spacing w:line="360" w:lineRule="auto"/>
        <w:jc w:val="center"/>
      </w:pPr>
      <w:r>
        <w:t>Seminárna práca z predmetu Hospodárska politika</w:t>
      </w:r>
    </w:p>
    <w:p w:rsidR="0023766B" w:rsidRDefault="0023766B" w:rsidP="0023766B">
      <w:pPr>
        <w:tabs>
          <w:tab w:val="left" w:pos="540"/>
          <w:tab w:val="left" w:pos="2010"/>
          <w:tab w:val="left" w:pos="2160"/>
          <w:tab w:val="left" w:pos="2520"/>
          <w:tab w:val="left" w:pos="2700"/>
        </w:tabs>
        <w:spacing w:line="360" w:lineRule="auto"/>
        <w:jc w:val="center"/>
        <w:rPr>
          <w:b/>
          <w:bCs/>
        </w:rPr>
      </w:pPr>
    </w:p>
    <w:p w:rsidR="0023766B" w:rsidRDefault="0023766B" w:rsidP="0023766B">
      <w:pPr>
        <w:tabs>
          <w:tab w:val="left" w:pos="540"/>
          <w:tab w:val="left" w:pos="2010"/>
          <w:tab w:val="left" w:pos="2160"/>
          <w:tab w:val="left" w:pos="2520"/>
          <w:tab w:val="left" w:pos="2700"/>
        </w:tabs>
        <w:spacing w:line="360" w:lineRule="auto"/>
        <w:jc w:val="both"/>
        <w:rPr>
          <w:b/>
          <w:bCs/>
        </w:rPr>
      </w:pPr>
    </w:p>
    <w:p w:rsidR="0023766B" w:rsidRDefault="0023766B" w:rsidP="0023766B">
      <w:pPr>
        <w:tabs>
          <w:tab w:val="left" w:pos="540"/>
          <w:tab w:val="left" w:pos="2010"/>
          <w:tab w:val="left" w:pos="2160"/>
          <w:tab w:val="left" w:pos="2520"/>
          <w:tab w:val="left" w:pos="2700"/>
        </w:tabs>
        <w:spacing w:line="360" w:lineRule="auto"/>
        <w:jc w:val="both"/>
        <w:rPr>
          <w:b/>
          <w:bCs/>
        </w:rPr>
      </w:pPr>
    </w:p>
    <w:p w:rsidR="0023766B" w:rsidRDefault="0023766B" w:rsidP="0023766B">
      <w:pPr>
        <w:tabs>
          <w:tab w:val="left" w:pos="540"/>
          <w:tab w:val="left" w:pos="2010"/>
          <w:tab w:val="left" w:pos="2160"/>
          <w:tab w:val="left" w:pos="2520"/>
          <w:tab w:val="left" w:pos="2700"/>
        </w:tabs>
        <w:spacing w:line="360" w:lineRule="auto"/>
        <w:jc w:val="both"/>
        <w:rPr>
          <w:b/>
          <w:bCs/>
        </w:rPr>
      </w:pPr>
    </w:p>
    <w:tbl>
      <w:tblPr>
        <w:tblpPr w:leftFromText="141" w:rightFromText="141"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30"/>
        <w:gridCol w:w="2174"/>
      </w:tblGrid>
      <w:tr w:rsidR="0023766B" w:rsidRPr="001027EF" w:rsidTr="00142C60">
        <w:trPr>
          <w:trHeight w:val="305"/>
        </w:trPr>
        <w:tc>
          <w:tcPr>
            <w:tcW w:w="4930" w:type="dxa"/>
          </w:tcPr>
          <w:p w:rsidR="0023766B" w:rsidRPr="001027EF" w:rsidRDefault="0023766B" w:rsidP="00142C60">
            <w:pPr>
              <w:jc w:val="center"/>
              <w:rPr>
                <w:b/>
                <w:bCs/>
              </w:rPr>
            </w:pPr>
            <w:r w:rsidRPr="001027EF">
              <w:rPr>
                <w:b/>
                <w:bCs/>
              </w:rPr>
              <w:t>Hodnotenie</w:t>
            </w:r>
          </w:p>
        </w:tc>
        <w:tc>
          <w:tcPr>
            <w:tcW w:w="2174" w:type="dxa"/>
          </w:tcPr>
          <w:p w:rsidR="0023766B" w:rsidRPr="001027EF" w:rsidRDefault="0023766B" w:rsidP="00142C60">
            <w:pPr>
              <w:jc w:val="center"/>
              <w:rPr>
                <w:b/>
                <w:bCs/>
              </w:rPr>
            </w:pPr>
            <w:r w:rsidRPr="001027EF">
              <w:rPr>
                <w:b/>
                <w:bCs/>
              </w:rPr>
              <w:t>Počet bodov</w:t>
            </w:r>
          </w:p>
        </w:tc>
      </w:tr>
      <w:tr w:rsidR="0023766B" w:rsidRPr="001027EF" w:rsidTr="00142C60">
        <w:trPr>
          <w:trHeight w:val="760"/>
        </w:trPr>
        <w:tc>
          <w:tcPr>
            <w:tcW w:w="4930" w:type="dxa"/>
          </w:tcPr>
          <w:p w:rsidR="0023766B" w:rsidRPr="001027EF" w:rsidRDefault="0023766B" w:rsidP="0023766B">
            <w:pPr>
              <w:numPr>
                <w:ilvl w:val="0"/>
                <w:numId w:val="1"/>
              </w:numPr>
              <w:tabs>
                <w:tab w:val="clear" w:pos="720"/>
                <w:tab w:val="num" w:pos="360"/>
              </w:tabs>
              <w:ind w:left="360"/>
              <w:rPr>
                <w:b/>
                <w:bCs/>
                <w:i/>
                <w:iCs/>
              </w:rPr>
            </w:pPr>
            <w:r w:rsidRPr="001027EF">
              <w:rPr>
                <w:b/>
                <w:bCs/>
                <w:i/>
                <w:iCs/>
              </w:rPr>
              <w:t xml:space="preserve">ústna prezentácia </w:t>
            </w:r>
            <w:r w:rsidRPr="001027EF">
              <w:t>(2 b.)</w:t>
            </w:r>
          </w:p>
          <w:p w:rsidR="0023766B" w:rsidRPr="001027EF" w:rsidRDefault="0023766B" w:rsidP="00142C60">
            <w:pPr>
              <w:ind w:left="360"/>
              <w:jc w:val="both"/>
              <w:rPr>
                <w:i/>
                <w:iCs/>
              </w:rPr>
            </w:pPr>
            <w:r w:rsidRPr="001027EF">
              <w:rPr>
                <w:i/>
                <w:iCs/>
                <w:sz w:val="20"/>
                <w:szCs w:val="20"/>
              </w:rPr>
              <w:t>(obsah prezentácie, použité metódy prezentácie, kvalita prednesu pri prezentácii, reakcia na otázky)</w:t>
            </w:r>
          </w:p>
        </w:tc>
        <w:tc>
          <w:tcPr>
            <w:tcW w:w="2174" w:type="dxa"/>
          </w:tcPr>
          <w:p w:rsidR="0023766B" w:rsidRPr="001027EF" w:rsidRDefault="0023766B" w:rsidP="00142C60">
            <w:pPr>
              <w:jc w:val="center"/>
            </w:pPr>
          </w:p>
        </w:tc>
      </w:tr>
      <w:tr w:rsidR="0023766B" w:rsidRPr="001027EF" w:rsidTr="00142C60">
        <w:trPr>
          <w:trHeight w:val="814"/>
        </w:trPr>
        <w:tc>
          <w:tcPr>
            <w:tcW w:w="4930" w:type="dxa"/>
          </w:tcPr>
          <w:p w:rsidR="0023766B" w:rsidRPr="001027EF" w:rsidRDefault="0023766B" w:rsidP="0023766B">
            <w:pPr>
              <w:numPr>
                <w:ilvl w:val="0"/>
                <w:numId w:val="1"/>
              </w:numPr>
              <w:tabs>
                <w:tab w:val="clear" w:pos="720"/>
                <w:tab w:val="num" w:pos="360"/>
              </w:tabs>
              <w:ind w:left="360"/>
              <w:rPr>
                <w:b/>
                <w:bCs/>
                <w:i/>
                <w:iCs/>
              </w:rPr>
            </w:pPr>
            <w:r w:rsidRPr="001027EF">
              <w:rPr>
                <w:b/>
                <w:bCs/>
                <w:i/>
                <w:iCs/>
              </w:rPr>
              <w:t xml:space="preserve">formálna stránka </w:t>
            </w:r>
            <w:r w:rsidRPr="001027EF">
              <w:t>(2 b.)</w:t>
            </w:r>
          </w:p>
          <w:p w:rsidR="0023766B" w:rsidRPr="001027EF" w:rsidRDefault="0023766B" w:rsidP="00142C60">
            <w:pPr>
              <w:ind w:left="360"/>
              <w:jc w:val="both"/>
            </w:pPr>
            <w:r w:rsidRPr="001027EF">
              <w:rPr>
                <w:i/>
                <w:iCs/>
                <w:sz w:val="20"/>
                <w:szCs w:val="20"/>
              </w:rPr>
              <w:t>(dodržanie rozsahu práce a členenia, formálna úprava, použitá literatúra a citácie)</w:t>
            </w:r>
          </w:p>
        </w:tc>
        <w:tc>
          <w:tcPr>
            <w:tcW w:w="2174" w:type="dxa"/>
          </w:tcPr>
          <w:p w:rsidR="0023766B" w:rsidRPr="001027EF" w:rsidRDefault="0023766B" w:rsidP="00142C60">
            <w:pPr>
              <w:jc w:val="center"/>
              <w:rPr>
                <w:i/>
                <w:iCs/>
                <w:sz w:val="20"/>
                <w:szCs w:val="20"/>
              </w:rPr>
            </w:pPr>
          </w:p>
        </w:tc>
      </w:tr>
      <w:tr w:rsidR="0023766B" w:rsidRPr="001027EF" w:rsidTr="00142C60">
        <w:trPr>
          <w:trHeight w:val="628"/>
        </w:trPr>
        <w:tc>
          <w:tcPr>
            <w:tcW w:w="4930" w:type="dxa"/>
          </w:tcPr>
          <w:p w:rsidR="0023766B" w:rsidRPr="001027EF" w:rsidRDefault="0023766B" w:rsidP="0023766B">
            <w:pPr>
              <w:numPr>
                <w:ilvl w:val="0"/>
                <w:numId w:val="1"/>
              </w:numPr>
              <w:tabs>
                <w:tab w:val="clear" w:pos="720"/>
                <w:tab w:val="num" w:pos="360"/>
              </w:tabs>
              <w:ind w:left="360"/>
              <w:rPr>
                <w:b/>
                <w:bCs/>
                <w:i/>
                <w:iCs/>
              </w:rPr>
            </w:pPr>
            <w:r w:rsidRPr="001027EF">
              <w:rPr>
                <w:b/>
                <w:bCs/>
                <w:i/>
                <w:iCs/>
              </w:rPr>
              <w:t xml:space="preserve">obsahová stránka </w:t>
            </w:r>
            <w:r w:rsidRPr="001027EF">
              <w:t>(6 b.)</w:t>
            </w:r>
          </w:p>
          <w:p w:rsidR="0023766B" w:rsidRPr="001027EF" w:rsidRDefault="0023766B" w:rsidP="00142C60">
            <w:pPr>
              <w:ind w:left="360"/>
              <w:jc w:val="both"/>
            </w:pPr>
            <w:r w:rsidRPr="001027EF">
              <w:rPr>
                <w:i/>
                <w:iCs/>
                <w:sz w:val="20"/>
                <w:szCs w:val="20"/>
              </w:rPr>
              <w:t>(náročnosť a kvalita spracovania práce)</w:t>
            </w:r>
          </w:p>
        </w:tc>
        <w:tc>
          <w:tcPr>
            <w:tcW w:w="2174" w:type="dxa"/>
          </w:tcPr>
          <w:p w:rsidR="0023766B" w:rsidRPr="001027EF" w:rsidRDefault="0023766B" w:rsidP="00142C60">
            <w:pPr>
              <w:jc w:val="center"/>
            </w:pPr>
          </w:p>
        </w:tc>
      </w:tr>
      <w:tr w:rsidR="0023766B" w:rsidRPr="001027EF" w:rsidTr="00142C60">
        <w:trPr>
          <w:trHeight w:val="322"/>
        </w:trPr>
        <w:tc>
          <w:tcPr>
            <w:tcW w:w="4930" w:type="dxa"/>
          </w:tcPr>
          <w:p w:rsidR="0023766B" w:rsidRPr="001027EF" w:rsidRDefault="0023766B" w:rsidP="00142C60">
            <w:pPr>
              <w:tabs>
                <w:tab w:val="left" w:pos="360"/>
              </w:tabs>
              <w:ind w:firstLine="360"/>
            </w:pPr>
            <w:r w:rsidRPr="001027EF">
              <w:rPr>
                <w:b/>
                <w:bCs/>
                <w:i/>
                <w:iCs/>
              </w:rPr>
              <w:t xml:space="preserve">Spolu </w:t>
            </w:r>
            <w:r w:rsidRPr="001027EF">
              <w:t>(10 b.)</w:t>
            </w:r>
          </w:p>
        </w:tc>
        <w:tc>
          <w:tcPr>
            <w:tcW w:w="2174" w:type="dxa"/>
          </w:tcPr>
          <w:p w:rsidR="0023766B" w:rsidRPr="001027EF" w:rsidRDefault="0023766B" w:rsidP="00142C60">
            <w:pPr>
              <w:jc w:val="center"/>
            </w:pPr>
          </w:p>
        </w:tc>
      </w:tr>
    </w:tbl>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 w:rsidR="0023766B" w:rsidRDefault="0023766B" w:rsidP="0023766B">
      <w:pPr>
        <w:tabs>
          <w:tab w:val="left" w:pos="5220"/>
        </w:tabs>
        <w:spacing w:line="360" w:lineRule="auto"/>
        <w:rPr>
          <w:sz w:val="28"/>
          <w:szCs w:val="28"/>
        </w:rPr>
      </w:pPr>
    </w:p>
    <w:p w:rsidR="0023766B" w:rsidRDefault="0023766B" w:rsidP="0023766B">
      <w:pPr>
        <w:tabs>
          <w:tab w:val="left" w:pos="5220"/>
        </w:tabs>
        <w:spacing w:line="360" w:lineRule="auto"/>
        <w:rPr>
          <w:sz w:val="28"/>
          <w:szCs w:val="28"/>
        </w:rPr>
      </w:pPr>
    </w:p>
    <w:p w:rsidR="0023766B" w:rsidRDefault="0023766B" w:rsidP="0023766B">
      <w:pPr>
        <w:tabs>
          <w:tab w:val="left" w:pos="5220"/>
        </w:tabs>
        <w:spacing w:line="360" w:lineRule="auto"/>
        <w:rPr>
          <w:b/>
          <w:bCs/>
        </w:rPr>
      </w:pPr>
      <w:r>
        <w:rPr>
          <w:b/>
          <w:bCs/>
        </w:rPr>
        <w:t xml:space="preserve">Spracoval/a: </w:t>
      </w:r>
      <w:r w:rsidR="00B75411">
        <w:rPr>
          <w:b/>
          <w:bCs/>
        </w:rPr>
        <w:t>Miroslava Štibrichová, Miloš Mižík</w:t>
      </w:r>
    </w:p>
    <w:p w:rsidR="0023766B" w:rsidRDefault="0023766B" w:rsidP="0023766B">
      <w:pPr>
        <w:tabs>
          <w:tab w:val="left" w:pos="5220"/>
        </w:tabs>
        <w:spacing w:line="360" w:lineRule="auto"/>
        <w:rPr>
          <w:b/>
          <w:bCs/>
        </w:rPr>
      </w:pPr>
      <w:r>
        <w:rPr>
          <w:b/>
          <w:bCs/>
        </w:rPr>
        <w:t xml:space="preserve">Ročník, odbor a štud. skupina: </w:t>
      </w:r>
      <w:r w:rsidR="00B75411">
        <w:rPr>
          <w:b/>
          <w:bCs/>
        </w:rPr>
        <w:t>2. ročník, EaMP, A skupina</w:t>
      </w:r>
    </w:p>
    <w:p w:rsidR="0023766B" w:rsidRDefault="0023766B" w:rsidP="0023766B">
      <w:pPr>
        <w:tabs>
          <w:tab w:val="left" w:pos="5220"/>
        </w:tabs>
        <w:spacing w:line="360" w:lineRule="auto"/>
      </w:pPr>
      <w:r>
        <w:rPr>
          <w:b/>
          <w:bCs/>
        </w:rPr>
        <w:t>Akademický rok:</w:t>
      </w:r>
      <w:r w:rsidR="00B75411">
        <w:rPr>
          <w:b/>
          <w:bCs/>
        </w:rPr>
        <w:t>2009/2010</w:t>
      </w:r>
      <w:r>
        <w:tab/>
        <w:t xml:space="preserve"> </w:t>
      </w:r>
    </w:p>
    <w:p w:rsidR="00B75411" w:rsidRDefault="00B75411" w:rsidP="0023766B">
      <w:pPr>
        <w:spacing w:line="360" w:lineRule="auto"/>
      </w:pPr>
    </w:p>
    <w:p w:rsidR="0023766B" w:rsidRPr="00934D8B" w:rsidRDefault="00B75411" w:rsidP="00934D8B">
      <w:pPr>
        <w:pStyle w:val="tl2"/>
      </w:pPr>
      <w:r w:rsidRPr="00934D8B">
        <w:lastRenderedPageBreak/>
        <w:t>Obsah</w:t>
      </w:r>
    </w:p>
    <w:p w:rsidR="00914CEA" w:rsidRDefault="00FC2A6D">
      <w:pPr>
        <w:pStyle w:val="Obsah1"/>
        <w:rPr>
          <w:rFonts w:asciiTheme="minorHAnsi" w:hAnsiTheme="minorHAnsi" w:cstheme="minorBidi"/>
          <w:sz w:val="22"/>
          <w:szCs w:val="22"/>
          <w:lang w:eastAsia="sk-SK"/>
        </w:rPr>
      </w:pPr>
      <w:r w:rsidRPr="00FC2A6D">
        <w:fldChar w:fldCharType="begin"/>
      </w:r>
      <w:r w:rsidR="00832EDE">
        <w:instrText xml:space="preserve"> TOC \h \z \t "Kapitola;1;Podkapitola;2" </w:instrText>
      </w:r>
      <w:r w:rsidRPr="00FC2A6D">
        <w:fldChar w:fldCharType="separate"/>
      </w:r>
      <w:hyperlink w:anchor="_Toc255244234" w:history="1">
        <w:r w:rsidR="00914CEA" w:rsidRPr="00894B37">
          <w:rPr>
            <w:rStyle w:val="Hypertextovprepojenie"/>
          </w:rPr>
          <w:t>0</w:t>
        </w:r>
        <w:r w:rsidR="00914CEA">
          <w:rPr>
            <w:rFonts w:asciiTheme="minorHAnsi" w:hAnsiTheme="minorHAnsi" w:cstheme="minorBidi"/>
            <w:sz w:val="22"/>
            <w:szCs w:val="22"/>
            <w:lang w:eastAsia="sk-SK"/>
          </w:rPr>
          <w:tab/>
        </w:r>
        <w:r w:rsidR="00914CEA" w:rsidRPr="00894B37">
          <w:rPr>
            <w:rStyle w:val="Hypertextovprepojenie"/>
          </w:rPr>
          <w:t>Úvod</w:t>
        </w:r>
        <w:r w:rsidR="00914CEA">
          <w:rPr>
            <w:webHidden/>
          </w:rPr>
          <w:tab/>
        </w:r>
        <w:r>
          <w:rPr>
            <w:webHidden/>
          </w:rPr>
          <w:fldChar w:fldCharType="begin"/>
        </w:r>
        <w:r w:rsidR="00914CEA">
          <w:rPr>
            <w:webHidden/>
          </w:rPr>
          <w:instrText xml:space="preserve"> PAGEREF _Toc255244234 \h </w:instrText>
        </w:r>
        <w:r>
          <w:rPr>
            <w:webHidden/>
          </w:rPr>
        </w:r>
        <w:r>
          <w:rPr>
            <w:webHidden/>
          </w:rPr>
          <w:fldChar w:fldCharType="separate"/>
        </w:r>
        <w:r w:rsidR="00C46F19">
          <w:rPr>
            <w:webHidden/>
          </w:rPr>
          <w:t>5</w:t>
        </w:r>
        <w:r>
          <w:rPr>
            <w:webHidden/>
          </w:rPr>
          <w:fldChar w:fldCharType="end"/>
        </w:r>
      </w:hyperlink>
    </w:p>
    <w:p w:rsidR="00914CEA" w:rsidRDefault="00FC2A6D">
      <w:pPr>
        <w:pStyle w:val="Obsah1"/>
        <w:rPr>
          <w:rFonts w:asciiTheme="minorHAnsi" w:hAnsiTheme="minorHAnsi" w:cstheme="minorBidi"/>
          <w:sz w:val="22"/>
          <w:szCs w:val="22"/>
          <w:lang w:eastAsia="sk-SK"/>
        </w:rPr>
      </w:pPr>
      <w:hyperlink w:anchor="_Toc255244235" w:history="1">
        <w:r w:rsidR="00914CEA" w:rsidRPr="00894B37">
          <w:rPr>
            <w:rStyle w:val="Hypertextovprepojenie"/>
          </w:rPr>
          <w:t>1</w:t>
        </w:r>
        <w:r w:rsidR="00914CEA">
          <w:rPr>
            <w:rFonts w:asciiTheme="minorHAnsi" w:hAnsiTheme="minorHAnsi" w:cstheme="minorBidi"/>
            <w:sz w:val="22"/>
            <w:szCs w:val="22"/>
            <w:lang w:eastAsia="sk-SK"/>
          </w:rPr>
          <w:tab/>
        </w:r>
        <w:r w:rsidR="00914CEA" w:rsidRPr="00894B37">
          <w:rPr>
            <w:rStyle w:val="Hypertextovprepojenie"/>
          </w:rPr>
          <w:t>Rozpočtová politika</w:t>
        </w:r>
        <w:r w:rsidR="00914CEA">
          <w:rPr>
            <w:webHidden/>
          </w:rPr>
          <w:tab/>
        </w:r>
        <w:r>
          <w:rPr>
            <w:webHidden/>
          </w:rPr>
          <w:fldChar w:fldCharType="begin"/>
        </w:r>
        <w:r w:rsidR="00914CEA">
          <w:rPr>
            <w:webHidden/>
          </w:rPr>
          <w:instrText xml:space="preserve"> PAGEREF _Toc255244235 \h </w:instrText>
        </w:r>
        <w:r>
          <w:rPr>
            <w:webHidden/>
          </w:rPr>
        </w:r>
        <w:r>
          <w:rPr>
            <w:webHidden/>
          </w:rPr>
          <w:fldChar w:fldCharType="separate"/>
        </w:r>
        <w:r w:rsidR="00C46F19">
          <w:rPr>
            <w:webHidden/>
          </w:rPr>
          <w:t>6</w:t>
        </w:r>
        <w:r>
          <w:rPr>
            <w:webHidden/>
          </w:rPr>
          <w:fldChar w:fldCharType="end"/>
        </w:r>
      </w:hyperlink>
    </w:p>
    <w:p w:rsidR="00914CEA" w:rsidRDefault="00FC2A6D">
      <w:pPr>
        <w:pStyle w:val="Obsah1"/>
        <w:rPr>
          <w:rFonts w:asciiTheme="minorHAnsi" w:hAnsiTheme="minorHAnsi" w:cstheme="minorBidi"/>
          <w:sz w:val="22"/>
          <w:szCs w:val="22"/>
          <w:lang w:eastAsia="sk-SK"/>
        </w:rPr>
      </w:pPr>
      <w:hyperlink w:anchor="_Toc255244236" w:history="1">
        <w:r w:rsidR="00914CEA" w:rsidRPr="00894B37">
          <w:rPr>
            <w:rStyle w:val="Hypertextovprepojenie"/>
          </w:rPr>
          <w:t>2</w:t>
        </w:r>
        <w:r w:rsidR="00914CEA">
          <w:rPr>
            <w:rFonts w:asciiTheme="minorHAnsi" w:hAnsiTheme="minorHAnsi" w:cstheme="minorBidi"/>
            <w:sz w:val="22"/>
            <w:szCs w:val="22"/>
            <w:lang w:eastAsia="sk-SK"/>
          </w:rPr>
          <w:tab/>
        </w:r>
        <w:r w:rsidR="00914CEA" w:rsidRPr="00894B37">
          <w:rPr>
            <w:rStyle w:val="Hypertextovprepojenie"/>
          </w:rPr>
          <w:t>Štátny rozpočet SR</w:t>
        </w:r>
        <w:r w:rsidR="00914CEA">
          <w:rPr>
            <w:webHidden/>
          </w:rPr>
          <w:tab/>
        </w:r>
        <w:r>
          <w:rPr>
            <w:webHidden/>
          </w:rPr>
          <w:fldChar w:fldCharType="begin"/>
        </w:r>
        <w:r w:rsidR="00914CEA">
          <w:rPr>
            <w:webHidden/>
          </w:rPr>
          <w:instrText xml:space="preserve"> PAGEREF _Toc255244236 \h </w:instrText>
        </w:r>
        <w:r>
          <w:rPr>
            <w:webHidden/>
          </w:rPr>
        </w:r>
        <w:r>
          <w:rPr>
            <w:webHidden/>
          </w:rPr>
          <w:fldChar w:fldCharType="separate"/>
        </w:r>
        <w:r w:rsidR="00C46F19">
          <w:rPr>
            <w:webHidden/>
          </w:rPr>
          <w:t>7</w:t>
        </w:r>
        <w:r>
          <w:rPr>
            <w:webHidden/>
          </w:rPr>
          <w:fldChar w:fldCharType="end"/>
        </w:r>
      </w:hyperlink>
    </w:p>
    <w:p w:rsidR="00914CEA" w:rsidRDefault="00FC2A6D">
      <w:pPr>
        <w:pStyle w:val="Obsah2"/>
        <w:tabs>
          <w:tab w:val="left" w:pos="880"/>
          <w:tab w:val="right" w:leader="dot" w:pos="9060"/>
        </w:tabs>
        <w:rPr>
          <w:noProof/>
          <w:lang w:eastAsia="sk-SK"/>
        </w:rPr>
      </w:pPr>
      <w:hyperlink w:anchor="_Toc255244237" w:history="1">
        <w:r w:rsidR="00914CEA" w:rsidRPr="00894B37">
          <w:rPr>
            <w:rStyle w:val="Hypertextovprepojenie"/>
            <w:noProof/>
          </w:rPr>
          <w:t>2.1</w:t>
        </w:r>
        <w:r w:rsidR="00914CEA">
          <w:rPr>
            <w:noProof/>
            <w:lang w:eastAsia="sk-SK"/>
          </w:rPr>
          <w:tab/>
        </w:r>
        <w:r w:rsidR="00914CEA" w:rsidRPr="00894B37">
          <w:rPr>
            <w:rStyle w:val="Hypertextovprepojenie"/>
            <w:noProof/>
          </w:rPr>
          <w:t>Funkcie štátneho rozpočtu:</w:t>
        </w:r>
        <w:r w:rsidR="00914CEA">
          <w:rPr>
            <w:noProof/>
            <w:webHidden/>
          </w:rPr>
          <w:tab/>
        </w:r>
        <w:r>
          <w:rPr>
            <w:noProof/>
            <w:webHidden/>
          </w:rPr>
          <w:fldChar w:fldCharType="begin"/>
        </w:r>
        <w:r w:rsidR="00914CEA">
          <w:rPr>
            <w:noProof/>
            <w:webHidden/>
          </w:rPr>
          <w:instrText xml:space="preserve"> PAGEREF _Toc255244237 \h </w:instrText>
        </w:r>
        <w:r>
          <w:rPr>
            <w:noProof/>
            <w:webHidden/>
          </w:rPr>
        </w:r>
        <w:r>
          <w:rPr>
            <w:noProof/>
            <w:webHidden/>
          </w:rPr>
          <w:fldChar w:fldCharType="separate"/>
        </w:r>
        <w:r w:rsidR="00C46F19">
          <w:rPr>
            <w:noProof/>
            <w:webHidden/>
          </w:rPr>
          <w:t>7</w:t>
        </w:r>
        <w:r>
          <w:rPr>
            <w:noProof/>
            <w:webHidden/>
          </w:rPr>
          <w:fldChar w:fldCharType="end"/>
        </w:r>
      </w:hyperlink>
    </w:p>
    <w:p w:rsidR="00914CEA" w:rsidRDefault="00FC2A6D">
      <w:pPr>
        <w:pStyle w:val="Obsah2"/>
        <w:tabs>
          <w:tab w:val="left" w:pos="880"/>
          <w:tab w:val="right" w:leader="dot" w:pos="9060"/>
        </w:tabs>
        <w:rPr>
          <w:noProof/>
          <w:lang w:eastAsia="sk-SK"/>
        </w:rPr>
      </w:pPr>
      <w:hyperlink w:anchor="_Toc255244238" w:history="1">
        <w:r w:rsidR="00914CEA" w:rsidRPr="00894B37">
          <w:rPr>
            <w:rStyle w:val="Hypertextovprepojenie"/>
            <w:noProof/>
          </w:rPr>
          <w:t>2.2</w:t>
        </w:r>
        <w:r w:rsidR="00914CEA">
          <w:rPr>
            <w:noProof/>
            <w:lang w:eastAsia="sk-SK"/>
          </w:rPr>
          <w:tab/>
        </w:r>
        <w:r w:rsidR="00914CEA" w:rsidRPr="00894B37">
          <w:rPr>
            <w:rStyle w:val="Hypertextovprepojenie"/>
            <w:noProof/>
          </w:rPr>
          <w:t>Príjmy a výdavky ŠR</w:t>
        </w:r>
        <w:r w:rsidR="00914CEA">
          <w:rPr>
            <w:noProof/>
            <w:webHidden/>
          </w:rPr>
          <w:tab/>
        </w:r>
        <w:r>
          <w:rPr>
            <w:noProof/>
            <w:webHidden/>
          </w:rPr>
          <w:fldChar w:fldCharType="begin"/>
        </w:r>
        <w:r w:rsidR="00914CEA">
          <w:rPr>
            <w:noProof/>
            <w:webHidden/>
          </w:rPr>
          <w:instrText xml:space="preserve"> PAGEREF _Toc255244238 \h </w:instrText>
        </w:r>
        <w:r>
          <w:rPr>
            <w:noProof/>
            <w:webHidden/>
          </w:rPr>
        </w:r>
        <w:r>
          <w:rPr>
            <w:noProof/>
            <w:webHidden/>
          </w:rPr>
          <w:fldChar w:fldCharType="separate"/>
        </w:r>
        <w:r w:rsidR="00C46F19">
          <w:rPr>
            <w:noProof/>
            <w:webHidden/>
          </w:rPr>
          <w:t>8</w:t>
        </w:r>
        <w:r>
          <w:rPr>
            <w:noProof/>
            <w:webHidden/>
          </w:rPr>
          <w:fldChar w:fldCharType="end"/>
        </w:r>
      </w:hyperlink>
    </w:p>
    <w:p w:rsidR="00914CEA" w:rsidRDefault="00FC2A6D">
      <w:pPr>
        <w:pStyle w:val="Obsah2"/>
        <w:tabs>
          <w:tab w:val="left" w:pos="880"/>
          <w:tab w:val="right" w:leader="dot" w:pos="9060"/>
        </w:tabs>
        <w:rPr>
          <w:noProof/>
          <w:lang w:eastAsia="sk-SK"/>
        </w:rPr>
      </w:pPr>
      <w:hyperlink w:anchor="_Toc255244239" w:history="1">
        <w:r w:rsidR="00914CEA" w:rsidRPr="00894B37">
          <w:rPr>
            <w:rStyle w:val="Hypertextovprepojenie"/>
            <w:noProof/>
          </w:rPr>
          <w:t>2.3</w:t>
        </w:r>
        <w:r w:rsidR="00914CEA">
          <w:rPr>
            <w:noProof/>
            <w:lang w:eastAsia="sk-SK"/>
          </w:rPr>
          <w:tab/>
        </w:r>
        <w:r w:rsidR="00914CEA" w:rsidRPr="00894B37">
          <w:rPr>
            <w:rStyle w:val="Hypertextovprepojenie"/>
            <w:noProof/>
          </w:rPr>
          <w:t>Rozpočtový prebytok, vyrovnaný rozpočet a rozpočtový deficit</w:t>
        </w:r>
        <w:r w:rsidR="00914CEA">
          <w:rPr>
            <w:noProof/>
            <w:webHidden/>
          </w:rPr>
          <w:tab/>
        </w:r>
        <w:r>
          <w:rPr>
            <w:noProof/>
            <w:webHidden/>
          </w:rPr>
          <w:fldChar w:fldCharType="begin"/>
        </w:r>
        <w:r w:rsidR="00914CEA">
          <w:rPr>
            <w:noProof/>
            <w:webHidden/>
          </w:rPr>
          <w:instrText xml:space="preserve"> PAGEREF _Toc255244239 \h </w:instrText>
        </w:r>
        <w:r>
          <w:rPr>
            <w:noProof/>
            <w:webHidden/>
          </w:rPr>
        </w:r>
        <w:r>
          <w:rPr>
            <w:noProof/>
            <w:webHidden/>
          </w:rPr>
          <w:fldChar w:fldCharType="separate"/>
        </w:r>
        <w:r w:rsidR="00C46F19">
          <w:rPr>
            <w:noProof/>
            <w:webHidden/>
          </w:rPr>
          <w:t>9</w:t>
        </w:r>
        <w:r>
          <w:rPr>
            <w:noProof/>
            <w:webHidden/>
          </w:rPr>
          <w:fldChar w:fldCharType="end"/>
        </w:r>
      </w:hyperlink>
    </w:p>
    <w:p w:rsidR="00914CEA" w:rsidRDefault="00FC2A6D">
      <w:pPr>
        <w:pStyle w:val="Obsah2"/>
        <w:tabs>
          <w:tab w:val="left" w:pos="880"/>
          <w:tab w:val="right" w:leader="dot" w:pos="9060"/>
        </w:tabs>
        <w:rPr>
          <w:noProof/>
          <w:lang w:eastAsia="sk-SK"/>
        </w:rPr>
      </w:pPr>
      <w:hyperlink w:anchor="_Toc255244240" w:history="1">
        <w:r w:rsidR="00914CEA" w:rsidRPr="00894B37">
          <w:rPr>
            <w:rStyle w:val="Hypertextovprepojenie"/>
            <w:noProof/>
          </w:rPr>
          <w:t>2.4</w:t>
        </w:r>
        <w:r w:rsidR="00914CEA">
          <w:rPr>
            <w:noProof/>
            <w:lang w:eastAsia="sk-SK"/>
          </w:rPr>
          <w:tab/>
        </w:r>
        <w:r w:rsidR="00914CEA" w:rsidRPr="00894B37">
          <w:rPr>
            <w:rStyle w:val="Hypertextovprepojenie"/>
            <w:noProof/>
          </w:rPr>
          <w:t>Štátny dlh</w:t>
        </w:r>
        <w:r w:rsidR="00914CEA">
          <w:rPr>
            <w:noProof/>
            <w:webHidden/>
          </w:rPr>
          <w:tab/>
        </w:r>
        <w:r>
          <w:rPr>
            <w:noProof/>
            <w:webHidden/>
          </w:rPr>
          <w:fldChar w:fldCharType="begin"/>
        </w:r>
        <w:r w:rsidR="00914CEA">
          <w:rPr>
            <w:noProof/>
            <w:webHidden/>
          </w:rPr>
          <w:instrText xml:space="preserve"> PAGEREF _Toc255244240 \h </w:instrText>
        </w:r>
        <w:r>
          <w:rPr>
            <w:noProof/>
            <w:webHidden/>
          </w:rPr>
        </w:r>
        <w:r>
          <w:rPr>
            <w:noProof/>
            <w:webHidden/>
          </w:rPr>
          <w:fldChar w:fldCharType="separate"/>
        </w:r>
        <w:r w:rsidR="00C46F19">
          <w:rPr>
            <w:noProof/>
            <w:webHidden/>
          </w:rPr>
          <w:t>11</w:t>
        </w:r>
        <w:r>
          <w:rPr>
            <w:noProof/>
            <w:webHidden/>
          </w:rPr>
          <w:fldChar w:fldCharType="end"/>
        </w:r>
      </w:hyperlink>
    </w:p>
    <w:p w:rsidR="00914CEA" w:rsidRDefault="00FC2A6D">
      <w:pPr>
        <w:pStyle w:val="Obsah1"/>
        <w:rPr>
          <w:rFonts w:asciiTheme="minorHAnsi" w:hAnsiTheme="minorHAnsi" w:cstheme="minorBidi"/>
          <w:sz w:val="22"/>
          <w:szCs w:val="22"/>
          <w:lang w:eastAsia="sk-SK"/>
        </w:rPr>
      </w:pPr>
      <w:hyperlink w:anchor="_Toc255244241" w:history="1">
        <w:r w:rsidR="00914CEA" w:rsidRPr="00894B37">
          <w:rPr>
            <w:rStyle w:val="Hypertextovprepojenie"/>
          </w:rPr>
          <w:t>3</w:t>
        </w:r>
        <w:r w:rsidR="00914CEA">
          <w:rPr>
            <w:rFonts w:asciiTheme="minorHAnsi" w:hAnsiTheme="minorHAnsi" w:cstheme="minorBidi"/>
            <w:sz w:val="22"/>
            <w:szCs w:val="22"/>
            <w:lang w:eastAsia="sk-SK"/>
          </w:rPr>
          <w:tab/>
        </w:r>
        <w:r w:rsidR="00914CEA" w:rsidRPr="00894B37">
          <w:rPr>
            <w:rStyle w:val="Hypertextovprepojenie"/>
          </w:rPr>
          <w:t>Rozpočet Európskej únie</w:t>
        </w:r>
        <w:r w:rsidR="00914CEA">
          <w:rPr>
            <w:webHidden/>
          </w:rPr>
          <w:tab/>
        </w:r>
        <w:r>
          <w:rPr>
            <w:webHidden/>
          </w:rPr>
          <w:fldChar w:fldCharType="begin"/>
        </w:r>
        <w:r w:rsidR="00914CEA">
          <w:rPr>
            <w:webHidden/>
          </w:rPr>
          <w:instrText xml:space="preserve"> PAGEREF _Toc255244241 \h </w:instrText>
        </w:r>
        <w:r>
          <w:rPr>
            <w:webHidden/>
          </w:rPr>
        </w:r>
        <w:r>
          <w:rPr>
            <w:webHidden/>
          </w:rPr>
          <w:fldChar w:fldCharType="separate"/>
        </w:r>
        <w:r w:rsidR="00C46F19">
          <w:rPr>
            <w:webHidden/>
          </w:rPr>
          <w:t>15</w:t>
        </w:r>
        <w:r>
          <w:rPr>
            <w:webHidden/>
          </w:rPr>
          <w:fldChar w:fldCharType="end"/>
        </w:r>
      </w:hyperlink>
    </w:p>
    <w:p w:rsidR="00914CEA" w:rsidRDefault="00FC2A6D">
      <w:pPr>
        <w:pStyle w:val="Obsah2"/>
        <w:tabs>
          <w:tab w:val="left" w:pos="880"/>
          <w:tab w:val="right" w:leader="dot" w:pos="9060"/>
        </w:tabs>
        <w:rPr>
          <w:noProof/>
          <w:lang w:eastAsia="sk-SK"/>
        </w:rPr>
      </w:pPr>
      <w:hyperlink w:anchor="_Toc255244242" w:history="1">
        <w:r w:rsidR="00914CEA" w:rsidRPr="00894B37">
          <w:rPr>
            <w:rStyle w:val="Hypertextovprepojenie"/>
            <w:noProof/>
          </w:rPr>
          <w:t>3.1</w:t>
        </w:r>
        <w:r w:rsidR="00914CEA">
          <w:rPr>
            <w:noProof/>
            <w:lang w:eastAsia="sk-SK"/>
          </w:rPr>
          <w:tab/>
        </w:r>
        <w:r w:rsidR="00914CEA" w:rsidRPr="00894B37">
          <w:rPr>
            <w:rStyle w:val="Hypertextovprepojenie"/>
            <w:noProof/>
          </w:rPr>
          <w:t>Ratifikovanie rozpočtu</w:t>
        </w:r>
        <w:r w:rsidR="00914CEA">
          <w:rPr>
            <w:noProof/>
            <w:webHidden/>
          </w:rPr>
          <w:tab/>
        </w:r>
        <w:r>
          <w:rPr>
            <w:noProof/>
            <w:webHidden/>
          </w:rPr>
          <w:fldChar w:fldCharType="begin"/>
        </w:r>
        <w:r w:rsidR="00914CEA">
          <w:rPr>
            <w:noProof/>
            <w:webHidden/>
          </w:rPr>
          <w:instrText xml:space="preserve"> PAGEREF _Toc255244242 \h </w:instrText>
        </w:r>
        <w:r>
          <w:rPr>
            <w:noProof/>
            <w:webHidden/>
          </w:rPr>
        </w:r>
        <w:r>
          <w:rPr>
            <w:noProof/>
            <w:webHidden/>
          </w:rPr>
          <w:fldChar w:fldCharType="separate"/>
        </w:r>
        <w:r w:rsidR="00C46F19">
          <w:rPr>
            <w:noProof/>
            <w:webHidden/>
          </w:rPr>
          <w:t>16</w:t>
        </w:r>
        <w:r>
          <w:rPr>
            <w:noProof/>
            <w:webHidden/>
          </w:rPr>
          <w:fldChar w:fldCharType="end"/>
        </w:r>
      </w:hyperlink>
    </w:p>
    <w:p w:rsidR="00914CEA" w:rsidRDefault="00FC2A6D">
      <w:pPr>
        <w:pStyle w:val="Obsah2"/>
        <w:tabs>
          <w:tab w:val="left" w:pos="880"/>
          <w:tab w:val="right" w:leader="dot" w:pos="9060"/>
        </w:tabs>
        <w:rPr>
          <w:noProof/>
          <w:lang w:eastAsia="sk-SK"/>
        </w:rPr>
      </w:pPr>
      <w:hyperlink w:anchor="_Toc255244243" w:history="1">
        <w:r w:rsidR="00914CEA" w:rsidRPr="00894B37">
          <w:rPr>
            <w:rStyle w:val="Hypertextovprepojenie"/>
            <w:noProof/>
          </w:rPr>
          <w:t>3.2</w:t>
        </w:r>
        <w:r w:rsidR="00914CEA">
          <w:rPr>
            <w:noProof/>
            <w:lang w:eastAsia="sk-SK"/>
          </w:rPr>
          <w:tab/>
        </w:r>
        <w:r w:rsidR="00914CEA" w:rsidRPr="00894B37">
          <w:rPr>
            <w:rStyle w:val="Hypertextovprepojenie"/>
            <w:noProof/>
          </w:rPr>
          <w:t>Rozpočet EÚ na rok 2010</w:t>
        </w:r>
        <w:r w:rsidR="00914CEA">
          <w:rPr>
            <w:noProof/>
            <w:webHidden/>
          </w:rPr>
          <w:tab/>
        </w:r>
        <w:r>
          <w:rPr>
            <w:noProof/>
            <w:webHidden/>
          </w:rPr>
          <w:fldChar w:fldCharType="begin"/>
        </w:r>
        <w:r w:rsidR="00914CEA">
          <w:rPr>
            <w:noProof/>
            <w:webHidden/>
          </w:rPr>
          <w:instrText xml:space="preserve"> PAGEREF _Toc255244243 \h </w:instrText>
        </w:r>
        <w:r>
          <w:rPr>
            <w:noProof/>
            <w:webHidden/>
          </w:rPr>
        </w:r>
        <w:r>
          <w:rPr>
            <w:noProof/>
            <w:webHidden/>
          </w:rPr>
          <w:fldChar w:fldCharType="separate"/>
        </w:r>
        <w:r w:rsidR="00C46F19">
          <w:rPr>
            <w:noProof/>
            <w:webHidden/>
          </w:rPr>
          <w:t>17</w:t>
        </w:r>
        <w:r>
          <w:rPr>
            <w:noProof/>
            <w:webHidden/>
          </w:rPr>
          <w:fldChar w:fldCharType="end"/>
        </w:r>
      </w:hyperlink>
    </w:p>
    <w:p w:rsidR="00914CEA" w:rsidRDefault="00FC2A6D">
      <w:pPr>
        <w:pStyle w:val="Obsah2"/>
        <w:tabs>
          <w:tab w:val="left" w:pos="880"/>
          <w:tab w:val="right" w:leader="dot" w:pos="9060"/>
        </w:tabs>
        <w:rPr>
          <w:noProof/>
          <w:lang w:eastAsia="sk-SK"/>
        </w:rPr>
      </w:pPr>
      <w:hyperlink w:anchor="_Toc255244244" w:history="1">
        <w:r w:rsidR="00914CEA" w:rsidRPr="00894B37">
          <w:rPr>
            <w:rStyle w:val="Hypertextovprepojenie"/>
            <w:noProof/>
          </w:rPr>
          <w:t>3.3</w:t>
        </w:r>
        <w:r w:rsidR="00914CEA">
          <w:rPr>
            <w:noProof/>
            <w:lang w:eastAsia="sk-SK"/>
          </w:rPr>
          <w:tab/>
        </w:r>
        <w:r w:rsidR="00914CEA" w:rsidRPr="00894B37">
          <w:rPr>
            <w:rStyle w:val="Hypertextovprepojenie"/>
            <w:noProof/>
          </w:rPr>
          <w:t>Porovnanie výdavkov EÚ za rok 2009  a 2010</w:t>
        </w:r>
        <w:r w:rsidR="00914CEA">
          <w:rPr>
            <w:noProof/>
            <w:webHidden/>
          </w:rPr>
          <w:tab/>
        </w:r>
        <w:r>
          <w:rPr>
            <w:noProof/>
            <w:webHidden/>
          </w:rPr>
          <w:fldChar w:fldCharType="begin"/>
        </w:r>
        <w:r w:rsidR="00914CEA">
          <w:rPr>
            <w:noProof/>
            <w:webHidden/>
          </w:rPr>
          <w:instrText xml:space="preserve"> PAGEREF _Toc255244244 \h </w:instrText>
        </w:r>
        <w:r>
          <w:rPr>
            <w:noProof/>
            <w:webHidden/>
          </w:rPr>
        </w:r>
        <w:r>
          <w:rPr>
            <w:noProof/>
            <w:webHidden/>
          </w:rPr>
          <w:fldChar w:fldCharType="separate"/>
        </w:r>
        <w:r w:rsidR="00C46F19">
          <w:rPr>
            <w:noProof/>
            <w:webHidden/>
          </w:rPr>
          <w:t>18</w:t>
        </w:r>
        <w:r>
          <w:rPr>
            <w:noProof/>
            <w:webHidden/>
          </w:rPr>
          <w:fldChar w:fldCharType="end"/>
        </w:r>
      </w:hyperlink>
    </w:p>
    <w:p w:rsidR="00914CEA" w:rsidRDefault="00FC2A6D">
      <w:pPr>
        <w:pStyle w:val="Obsah2"/>
        <w:tabs>
          <w:tab w:val="right" w:leader="dot" w:pos="9060"/>
        </w:tabs>
        <w:rPr>
          <w:noProof/>
          <w:lang w:eastAsia="sk-SK"/>
        </w:rPr>
      </w:pPr>
      <w:hyperlink w:anchor="_Toc255244245" w:history="1">
        <w:r w:rsidR="00914CEA" w:rsidRPr="00894B37">
          <w:rPr>
            <w:rStyle w:val="Hypertextovprepojenie"/>
            <w:noProof/>
          </w:rPr>
          <w:t>Zoznam použitej literatúry</w:t>
        </w:r>
        <w:r w:rsidR="00914CEA">
          <w:rPr>
            <w:noProof/>
            <w:webHidden/>
          </w:rPr>
          <w:tab/>
        </w:r>
        <w:r>
          <w:rPr>
            <w:noProof/>
            <w:webHidden/>
          </w:rPr>
          <w:fldChar w:fldCharType="begin"/>
        </w:r>
        <w:r w:rsidR="00914CEA">
          <w:rPr>
            <w:noProof/>
            <w:webHidden/>
          </w:rPr>
          <w:instrText xml:space="preserve"> PAGEREF _Toc255244245 \h </w:instrText>
        </w:r>
        <w:r>
          <w:rPr>
            <w:noProof/>
            <w:webHidden/>
          </w:rPr>
        </w:r>
        <w:r>
          <w:rPr>
            <w:noProof/>
            <w:webHidden/>
          </w:rPr>
          <w:fldChar w:fldCharType="separate"/>
        </w:r>
        <w:r w:rsidR="00C46F19">
          <w:rPr>
            <w:noProof/>
            <w:webHidden/>
          </w:rPr>
          <w:t>21</w:t>
        </w:r>
        <w:r>
          <w:rPr>
            <w:noProof/>
            <w:webHidden/>
          </w:rPr>
          <w:fldChar w:fldCharType="end"/>
        </w:r>
      </w:hyperlink>
    </w:p>
    <w:p w:rsidR="006A5F37" w:rsidRDefault="00FC2A6D" w:rsidP="0012304A">
      <w:pPr>
        <w:spacing w:line="360" w:lineRule="auto"/>
      </w:pPr>
      <w:r>
        <w:fldChar w:fldCharType="end"/>
      </w:r>
      <w:r w:rsidR="006A5F37">
        <w:br w:type="page"/>
      </w:r>
    </w:p>
    <w:p w:rsidR="005C6424" w:rsidRDefault="006A5F37" w:rsidP="003C15D7">
      <w:pPr>
        <w:pStyle w:val="tl2"/>
      </w:pPr>
      <w:r>
        <w:lastRenderedPageBreak/>
        <w:t>Zoznam tabuliek</w:t>
      </w:r>
    </w:p>
    <w:p w:rsidR="00142C60" w:rsidRDefault="00FC2A6D">
      <w:pPr>
        <w:pStyle w:val="Zoznamobrzkov"/>
        <w:tabs>
          <w:tab w:val="right" w:leader="dot" w:pos="9060"/>
        </w:tabs>
        <w:rPr>
          <w:rFonts w:asciiTheme="minorHAnsi" w:eastAsiaTheme="minorEastAsia" w:hAnsiTheme="minorHAnsi" w:cstheme="minorBidi"/>
          <w:noProof/>
          <w:sz w:val="22"/>
          <w:szCs w:val="22"/>
        </w:rPr>
      </w:pPr>
      <w:r>
        <w:fldChar w:fldCharType="begin"/>
      </w:r>
      <w:r w:rsidR="00142C60">
        <w:instrText xml:space="preserve"> TOC \h \z \c "Tabuľka" </w:instrText>
      </w:r>
      <w:r>
        <w:fldChar w:fldCharType="separate"/>
      </w:r>
      <w:hyperlink w:anchor="_Toc255243537" w:history="1">
        <w:r w:rsidR="00142C60" w:rsidRPr="00382E20">
          <w:rPr>
            <w:rStyle w:val="Hypertextovprepojenie"/>
            <w:noProof/>
          </w:rPr>
          <w:t>Tabuľka 1</w:t>
        </w:r>
        <w:r w:rsidR="00142C60">
          <w:rPr>
            <w:noProof/>
            <w:webHidden/>
          </w:rPr>
          <w:tab/>
        </w:r>
        <w:r>
          <w:rPr>
            <w:noProof/>
            <w:webHidden/>
          </w:rPr>
          <w:fldChar w:fldCharType="begin"/>
        </w:r>
        <w:r w:rsidR="00142C60">
          <w:rPr>
            <w:noProof/>
            <w:webHidden/>
          </w:rPr>
          <w:instrText xml:space="preserve"> PAGEREF _Toc255243537 \h </w:instrText>
        </w:r>
        <w:r>
          <w:rPr>
            <w:noProof/>
            <w:webHidden/>
          </w:rPr>
        </w:r>
        <w:r>
          <w:rPr>
            <w:noProof/>
            <w:webHidden/>
          </w:rPr>
          <w:fldChar w:fldCharType="separate"/>
        </w:r>
        <w:r w:rsidR="00142C60">
          <w:rPr>
            <w:noProof/>
            <w:webHidden/>
          </w:rPr>
          <w:t>12</w:t>
        </w:r>
        <w:r>
          <w:rPr>
            <w:noProof/>
            <w:webHidden/>
          </w:rPr>
          <w:fldChar w:fldCharType="end"/>
        </w:r>
      </w:hyperlink>
    </w:p>
    <w:p w:rsidR="00142C60" w:rsidRDefault="00FC2A6D">
      <w:pPr>
        <w:pStyle w:val="Zoznamobrzkov"/>
        <w:tabs>
          <w:tab w:val="right" w:leader="dot" w:pos="9060"/>
        </w:tabs>
        <w:rPr>
          <w:rFonts w:asciiTheme="minorHAnsi" w:eastAsiaTheme="minorEastAsia" w:hAnsiTheme="minorHAnsi" w:cstheme="minorBidi"/>
          <w:noProof/>
          <w:sz w:val="22"/>
          <w:szCs w:val="22"/>
        </w:rPr>
      </w:pPr>
      <w:hyperlink w:anchor="_Toc255243538" w:history="1">
        <w:r w:rsidR="00142C60" w:rsidRPr="00382E20">
          <w:rPr>
            <w:rStyle w:val="Hypertextovprepojenie"/>
            <w:noProof/>
          </w:rPr>
          <w:t>Tabuľka 2</w:t>
        </w:r>
        <w:r w:rsidR="00142C60">
          <w:rPr>
            <w:noProof/>
            <w:webHidden/>
          </w:rPr>
          <w:tab/>
        </w:r>
        <w:r>
          <w:rPr>
            <w:noProof/>
            <w:webHidden/>
          </w:rPr>
          <w:fldChar w:fldCharType="begin"/>
        </w:r>
        <w:r w:rsidR="00142C60">
          <w:rPr>
            <w:noProof/>
            <w:webHidden/>
          </w:rPr>
          <w:instrText xml:space="preserve"> PAGEREF _Toc255243538 \h </w:instrText>
        </w:r>
        <w:r>
          <w:rPr>
            <w:noProof/>
            <w:webHidden/>
          </w:rPr>
        </w:r>
        <w:r>
          <w:rPr>
            <w:noProof/>
            <w:webHidden/>
          </w:rPr>
          <w:fldChar w:fldCharType="separate"/>
        </w:r>
        <w:r w:rsidR="00142C60">
          <w:rPr>
            <w:noProof/>
            <w:webHidden/>
          </w:rPr>
          <w:t>13</w:t>
        </w:r>
        <w:r>
          <w:rPr>
            <w:noProof/>
            <w:webHidden/>
          </w:rPr>
          <w:fldChar w:fldCharType="end"/>
        </w:r>
      </w:hyperlink>
    </w:p>
    <w:p w:rsidR="00142C60" w:rsidRDefault="00FC2A6D">
      <w:pPr>
        <w:pStyle w:val="Zoznamobrzkov"/>
        <w:tabs>
          <w:tab w:val="right" w:leader="dot" w:pos="9060"/>
        </w:tabs>
        <w:rPr>
          <w:rFonts w:asciiTheme="minorHAnsi" w:eastAsiaTheme="minorEastAsia" w:hAnsiTheme="minorHAnsi" w:cstheme="minorBidi"/>
          <w:noProof/>
          <w:sz w:val="22"/>
          <w:szCs w:val="22"/>
        </w:rPr>
      </w:pPr>
      <w:hyperlink w:anchor="_Toc255243539" w:history="1">
        <w:r w:rsidR="00142C60" w:rsidRPr="00382E20">
          <w:rPr>
            <w:rStyle w:val="Hypertextovprepojenie"/>
            <w:noProof/>
          </w:rPr>
          <w:t>Tabuľka 3</w:t>
        </w:r>
        <w:r w:rsidR="00142C60">
          <w:rPr>
            <w:noProof/>
            <w:webHidden/>
          </w:rPr>
          <w:tab/>
        </w:r>
        <w:r>
          <w:rPr>
            <w:noProof/>
            <w:webHidden/>
          </w:rPr>
          <w:fldChar w:fldCharType="begin"/>
        </w:r>
        <w:r w:rsidR="00142C60">
          <w:rPr>
            <w:noProof/>
            <w:webHidden/>
          </w:rPr>
          <w:instrText xml:space="preserve"> PAGEREF _Toc255243539 \h </w:instrText>
        </w:r>
        <w:r>
          <w:rPr>
            <w:noProof/>
            <w:webHidden/>
          </w:rPr>
        </w:r>
        <w:r>
          <w:rPr>
            <w:noProof/>
            <w:webHidden/>
          </w:rPr>
          <w:fldChar w:fldCharType="separate"/>
        </w:r>
        <w:r w:rsidR="00142C60">
          <w:rPr>
            <w:noProof/>
            <w:webHidden/>
          </w:rPr>
          <w:t>14</w:t>
        </w:r>
        <w:r>
          <w:rPr>
            <w:noProof/>
            <w:webHidden/>
          </w:rPr>
          <w:fldChar w:fldCharType="end"/>
        </w:r>
      </w:hyperlink>
    </w:p>
    <w:p w:rsidR="00142C60" w:rsidRDefault="00FC2A6D">
      <w:pPr>
        <w:pStyle w:val="Zoznamobrzkov"/>
        <w:tabs>
          <w:tab w:val="right" w:leader="dot" w:pos="9060"/>
        </w:tabs>
        <w:rPr>
          <w:rFonts w:asciiTheme="minorHAnsi" w:eastAsiaTheme="minorEastAsia" w:hAnsiTheme="minorHAnsi" w:cstheme="minorBidi"/>
          <w:noProof/>
          <w:sz w:val="22"/>
          <w:szCs w:val="22"/>
        </w:rPr>
      </w:pPr>
      <w:hyperlink w:anchor="_Toc255243540" w:history="1">
        <w:r w:rsidR="00142C60" w:rsidRPr="00382E20">
          <w:rPr>
            <w:rStyle w:val="Hypertextovprepojenie"/>
            <w:noProof/>
          </w:rPr>
          <w:t>Tabuľka 4</w:t>
        </w:r>
        <w:r w:rsidR="00142C60">
          <w:rPr>
            <w:noProof/>
            <w:webHidden/>
          </w:rPr>
          <w:tab/>
        </w:r>
        <w:r>
          <w:rPr>
            <w:noProof/>
            <w:webHidden/>
          </w:rPr>
          <w:fldChar w:fldCharType="begin"/>
        </w:r>
        <w:r w:rsidR="00142C60">
          <w:rPr>
            <w:noProof/>
            <w:webHidden/>
          </w:rPr>
          <w:instrText xml:space="preserve"> PAGEREF _Toc255243540 \h </w:instrText>
        </w:r>
        <w:r>
          <w:rPr>
            <w:noProof/>
            <w:webHidden/>
          </w:rPr>
        </w:r>
        <w:r>
          <w:rPr>
            <w:noProof/>
            <w:webHidden/>
          </w:rPr>
          <w:fldChar w:fldCharType="separate"/>
        </w:r>
        <w:r w:rsidR="00142C60">
          <w:rPr>
            <w:noProof/>
            <w:webHidden/>
          </w:rPr>
          <w:t>18</w:t>
        </w:r>
        <w:r>
          <w:rPr>
            <w:noProof/>
            <w:webHidden/>
          </w:rPr>
          <w:fldChar w:fldCharType="end"/>
        </w:r>
      </w:hyperlink>
    </w:p>
    <w:p w:rsidR="005C6424" w:rsidRDefault="00FC2A6D">
      <w:pPr>
        <w:spacing w:after="200" w:line="276" w:lineRule="auto"/>
      </w:pPr>
      <w:r>
        <w:fldChar w:fldCharType="end"/>
      </w:r>
      <w:r w:rsidR="005C6424">
        <w:br w:type="page"/>
      </w:r>
    </w:p>
    <w:p w:rsidR="00C65941" w:rsidRDefault="005C6424" w:rsidP="003C15D7">
      <w:pPr>
        <w:pStyle w:val="tl2"/>
        <w:rPr>
          <w:noProof/>
        </w:rPr>
      </w:pPr>
      <w:r>
        <w:lastRenderedPageBreak/>
        <w:t>Zoznam obrázkov</w:t>
      </w:r>
      <w:r w:rsidR="00FC2A6D">
        <w:fldChar w:fldCharType="begin"/>
      </w:r>
      <w:r w:rsidR="00C65941">
        <w:instrText xml:space="preserve"> TOC \h \z \c "Obrázok" </w:instrText>
      </w:r>
      <w:r w:rsidR="00FC2A6D">
        <w:fldChar w:fldCharType="separate"/>
      </w:r>
    </w:p>
    <w:p w:rsidR="00C65941" w:rsidRDefault="00FC2A6D">
      <w:pPr>
        <w:pStyle w:val="Zoznamobrzkov"/>
        <w:tabs>
          <w:tab w:val="right" w:leader="dot" w:pos="9060"/>
        </w:tabs>
        <w:rPr>
          <w:rFonts w:asciiTheme="minorHAnsi" w:eastAsiaTheme="minorEastAsia" w:hAnsiTheme="minorHAnsi" w:cstheme="minorBidi"/>
          <w:noProof/>
          <w:sz w:val="22"/>
          <w:szCs w:val="22"/>
        </w:rPr>
      </w:pPr>
      <w:hyperlink w:anchor="_Toc255243495" w:history="1">
        <w:r w:rsidR="00C65941" w:rsidRPr="00126573">
          <w:rPr>
            <w:rStyle w:val="Hypertextovprepojenie"/>
            <w:noProof/>
          </w:rPr>
          <w:t>Obrázok 1</w:t>
        </w:r>
        <w:r w:rsidR="00C65941">
          <w:rPr>
            <w:noProof/>
            <w:webHidden/>
          </w:rPr>
          <w:tab/>
        </w:r>
        <w:r>
          <w:rPr>
            <w:noProof/>
            <w:webHidden/>
          </w:rPr>
          <w:fldChar w:fldCharType="begin"/>
        </w:r>
        <w:r w:rsidR="00C65941">
          <w:rPr>
            <w:noProof/>
            <w:webHidden/>
          </w:rPr>
          <w:instrText xml:space="preserve"> PAGEREF _Toc255243495 \h </w:instrText>
        </w:r>
        <w:r>
          <w:rPr>
            <w:noProof/>
            <w:webHidden/>
          </w:rPr>
        </w:r>
        <w:r>
          <w:rPr>
            <w:noProof/>
            <w:webHidden/>
          </w:rPr>
          <w:fldChar w:fldCharType="separate"/>
        </w:r>
        <w:r w:rsidR="00C65941">
          <w:rPr>
            <w:noProof/>
            <w:webHidden/>
          </w:rPr>
          <w:t>10</w:t>
        </w:r>
        <w:r>
          <w:rPr>
            <w:noProof/>
            <w:webHidden/>
          </w:rPr>
          <w:fldChar w:fldCharType="end"/>
        </w:r>
      </w:hyperlink>
    </w:p>
    <w:p w:rsidR="00B75411" w:rsidRDefault="00FC2A6D" w:rsidP="0012304A">
      <w:pPr>
        <w:pStyle w:val="tl2"/>
      </w:pPr>
      <w:r>
        <w:fldChar w:fldCharType="end"/>
      </w:r>
      <w:r w:rsidR="00B75411">
        <w:br w:type="page"/>
      </w:r>
    </w:p>
    <w:p w:rsidR="00B75411" w:rsidRPr="00C55FFD" w:rsidRDefault="0057310E" w:rsidP="00C55FFD">
      <w:pPr>
        <w:pStyle w:val="Kapitola"/>
        <w:numPr>
          <w:ilvl w:val="0"/>
          <w:numId w:val="31"/>
        </w:numPr>
      </w:pPr>
      <w:bookmarkStart w:id="0" w:name="_Toc255244234"/>
      <w:r w:rsidRPr="00C55FFD">
        <w:lastRenderedPageBreak/>
        <w:t>Úvod</w:t>
      </w:r>
      <w:bookmarkEnd w:id="0"/>
    </w:p>
    <w:p w:rsidR="0005763C" w:rsidRDefault="00256163" w:rsidP="0005763C">
      <w:pPr>
        <w:spacing w:after="200" w:line="360" w:lineRule="auto"/>
        <w:ind w:firstLine="709"/>
        <w:contextualSpacing/>
        <w:jc w:val="both"/>
      </w:pPr>
      <w:r>
        <w:t xml:space="preserve">Dôležitým nástrojom ovplyvňujúcim ekonomické procesy je štátny rozpočet. Štát využíva ekonomické nástroje v záujme makroekonomickej stabilizácie. V tejto </w:t>
      </w:r>
      <w:r w:rsidR="00A03AB3">
        <w:t xml:space="preserve">súvislosti sa </w:t>
      </w:r>
      <w:r>
        <w:t>an</w:t>
      </w:r>
      <w:r w:rsidR="00A03AB3">
        <w:t>a</w:t>
      </w:r>
      <w:r>
        <w:t>lyzuje fiškálna politika a jej nástroje, pričom východis</w:t>
      </w:r>
      <w:r w:rsidR="00A03AB3">
        <w:t>kom je Keynesovo učenie ako teoretický základ novej funkcie štátneho rozpočtu.</w:t>
      </w:r>
    </w:p>
    <w:p w:rsidR="00557F86" w:rsidRDefault="0005763C" w:rsidP="0005763C">
      <w:pPr>
        <w:spacing w:after="200" w:line="360" w:lineRule="auto"/>
        <w:ind w:firstLine="709"/>
        <w:contextualSpacing/>
        <w:jc w:val="both"/>
      </w:pPr>
      <w:r>
        <w:t>Rozpočtová politika je považovaná za kľúčový nástroj vlády pri regulovaní finančných otázok a vzťahov formujúcich sa v ekonomike.</w:t>
      </w:r>
      <w:r w:rsidR="00557F86">
        <w:t xml:space="preserve"> Rozpočtová politika má i dnes výrazné postavenie v hospodárskej politike slovenskej ekonomiky. Vláda hľadá možnosti zabezpečenia finanč</w:t>
      </w:r>
      <w:r w:rsidR="00D74DA2">
        <w:t>n</w:t>
      </w:r>
      <w:r w:rsidR="00557F86">
        <w:t xml:space="preserve">ých zdrojov pre budúci rast ekonomiky. Vláda vystupuje ako subjekt trhovej ekonomiky, ktorý vytvára prostredie pre prebiehajúce ekonomické procesy. </w:t>
      </w:r>
    </w:p>
    <w:p w:rsidR="00B75411" w:rsidRDefault="0005763C" w:rsidP="0005763C">
      <w:pPr>
        <w:spacing w:after="200" w:line="360" w:lineRule="auto"/>
        <w:ind w:firstLine="709"/>
        <w:contextualSpacing/>
        <w:jc w:val="both"/>
      </w:pPr>
      <w:r>
        <w:tab/>
      </w:r>
      <w:r w:rsidR="00B75411">
        <w:br w:type="page"/>
      </w:r>
    </w:p>
    <w:p w:rsidR="0062306E" w:rsidRPr="00C55FFD" w:rsidRDefault="0062306E" w:rsidP="00C55FFD">
      <w:pPr>
        <w:pStyle w:val="Kapitola"/>
        <w:numPr>
          <w:ilvl w:val="0"/>
          <w:numId w:val="31"/>
        </w:numPr>
      </w:pPr>
      <w:bookmarkStart w:id="1" w:name="_Toc255244235"/>
      <w:r w:rsidRPr="00C55FFD">
        <w:lastRenderedPageBreak/>
        <w:t>Rozpočtová politika</w:t>
      </w:r>
      <w:bookmarkEnd w:id="1"/>
    </w:p>
    <w:p w:rsidR="00D74DA2" w:rsidRDefault="0062306E" w:rsidP="008150B7">
      <w:pPr>
        <w:spacing w:line="360" w:lineRule="auto"/>
        <w:ind w:firstLine="708"/>
        <w:jc w:val="both"/>
      </w:pPr>
      <w:r w:rsidRPr="0062306E">
        <w:t>Rozpočtová politika sa definuje ako súhrn, či sústava cieľov, ako aj súhrn nástrojov a opatrení na ich dosiahnutie, ktoré štát presadzuje vo finančných vzťahoch prostredníctvom štátneho rozpočtu v národnom hospodárstve. Problematika rozpočtovej politiky, jej cieľov, nástrojov a opatrení je rozsiahla a mnohotvárna. Ovplyvňuje hospodársky a soci</w:t>
      </w:r>
      <w:r w:rsidR="00D74DA2">
        <w:t xml:space="preserve">álny rozvoj v každej ekonomike. </w:t>
      </w:r>
      <w:r w:rsidR="008150B7">
        <w:rPr>
          <w:rStyle w:val="Odkaznapoznmkupodiarou"/>
        </w:rPr>
        <w:footnoteReference w:id="2"/>
      </w:r>
    </w:p>
    <w:p w:rsidR="008150B7" w:rsidRDefault="00C2526A" w:rsidP="00445186">
      <w:pPr>
        <w:spacing w:line="360" w:lineRule="auto"/>
        <w:jc w:val="both"/>
      </w:pPr>
      <w:r>
        <w:t>Štát postupne prebral na seba úlohu zabezpečovať ochranu vlastného územia bezpečnosť obyvateľstva a jeho majetku. V bezpečnostnej funkcii ide o ochranu územia a celistvosť štátu, ochranu občanov a ich majetku, starostlivosť o súdnictvo, prokuratúru a väzenstvo. V sociálnej funkci</w:t>
      </w:r>
      <w:r w:rsidR="00DF1E26">
        <w:t>i</w:t>
      </w:r>
      <w:r>
        <w:t xml:space="preserve"> ide o zmierňovanie sociálnych rozdielov medzi rôznymi skupinami, ako dôsledok fungovania trhovej ekonomiky, ktorým prehlbuje sociálnu diferenciáciu obyvateľstva. Tento dôsledok sa prejavuje vo výrazných príjmových rozdieloch. Štát tieto rozdiely čiastočne stiera sociálnou politikou.</w:t>
      </w:r>
      <w:r w:rsidR="00DF1E26">
        <w:t xml:space="preserve"> </w:t>
      </w:r>
    </w:p>
    <w:p w:rsidR="00DF1E26" w:rsidRDefault="00DF1E26" w:rsidP="00445186">
      <w:pPr>
        <w:spacing w:line="360" w:lineRule="auto"/>
        <w:jc w:val="both"/>
      </w:pPr>
      <w:r>
        <w:t xml:space="preserve">V starostlivosti o ekonomický rozvoj štát vytvára pravidlá pre fungovanie ekonomiky a financovanie vybraných aktivít: priamymi investíciami alebo subvencovaním, či dotáciami. Úlohou štátu je starostlivosť o stabilitu ekonomického rozvoja. V rámci toho aj z rozpočtových zdrojov podporuje ekonomický rast, dbá o rovnováhu ekonomiky, o rast zamestnanosti, v zahraničnom obchode podporuje export. </w:t>
      </w:r>
    </w:p>
    <w:p w:rsidR="00445186" w:rsidRDefault="00445186" w:rsidP="00445186">
      <w:pPr>
        <w:spacing w:line="360" w:lineRule="auto"/>
        <w:jc w:val="both"/>
      </w:pPr>
      <w:r>
        <w:t>Hlavným nástrojom rozpočtovej politiky je štátny rozpočet, ktorý spolu s rozpočtovými pravidlami sa stanovuje zákonom.</w:t>
      </w:r>
      <w:r w:rsidR="004B498C">
        <w:t xml:space="preserve"> </w:t>
      </w:r>
      <w:r>
        <w:t>Rozpočet nie je jediný nástroj pre rozdeľovanie, medzi takéto nástroje patria ceny, mzdy, úrok (nástroje prerozdeľovania).</w:t>
      </w:r>
      <w:r w:rsidR="004B498C">
        <w:rPr>
          <w:rStyle w:val="Odkaznapoznmkupodiarou"/>
        </w:rPr>
        <w:footnoteReference w:id="3"/>
      </w:r>
    </w:p>
    <w:p w:rsidR="00B72308" w:rsidRDefault="00B72308" w:rsidP="00445186">
      <w:pPr>
        <w:spacing w:line="360" w:lineRule="auto"/>
        <w:jc w:val="both"/>
      </w:pPr>
    </w:p>
    <w:p w:rsidR="00B72308" w:rsidRPr="00B72308" w:rsidRDefault="00B72308" w:rsidP="00B72308">
      <w:pPr>
        <w:spacing w:line="360" w:lineRule="auto"/>
        <w:jc w:val="both"/>
        <w:rPr>
          <w:b/>
        </w:rPr>
      </w:pPr>
      <w:r w:rsidRPr="00B72308">
        <w:rPr>
          <w:b/>
        </w:rPr>
        <w:t>Dva typy rozpočtovej politiky</w:t>
      </w:r>
    </w:p>
    <w:p w:rsidR="00B72308" w:rsidRPr="00B72308" w:rsidRDefault="00B72308" w:rsidP="00B72308">
      <w:pPr>
        <w:spacing w:line="360" w:lineRule="auto"/>
        <w:jc w:val="both"/>
      </w:pPr>
      <w:r w:rsidRPr="00B72308">
        <w:t>1)</w:t>
      </w:r>
      <w:r w:rsidRPr="00B72308">
        <w:tab/>
        <w:t>expanzívna – zvýšenie štátnych výdavkov na nákup tovarov a služieb (rast agregátneho dopytu) a  najmä - štátnych investícií do verejných prác a projektov verejnej zamestnanosti (rast agregátnej ponuky - investície do infraštruktúry).</w:t>
      </w:r>
    </w:p>
    <w:p w:rsidR="00445186" w:rsidRPr="00B72308" w:rsidRDefault="00B72308" w:rsidP="00B72308">
      <w:pPr>
        <w:spacing w:line="360" w:lineRule="auto"/>
        <w:jc w:val="both"/>
      </w:pPr>
      <w:r w:rsidRPr="00B72308">
        <w:t>2)</w:t>
      </w:r>
      <w:r w:rsidRPr="00B72308">
        <w:tab/>
        <w:t>reštriktívna – krátenie výdavkov zo štátneho rozpočtu napr. zrušenie dotácií do cien priemyslu a potravín tovaru, obmedzenie výdavkov na obranu štátnu správu a pod. čím sa znižuje dopyt a následne aj ponuka.</w:t>
      </w:r>
      <w:r w:rsidR="00E45470">
        <w:rPr>
          <w:rStyle w:val="Odkaznapoznmkupodiarou"/>
        </w:rPr>
        <w:footnoteReference w:id="4"/>
      </w:r>
    </w:p>
    <w:p w:rsidR="0062306E" w:rsidRPr="00C55FFD" w:rsidRDefault="0062306E" w:rsidP="00C55FFD">
      <w:pPr>
        <w:pStyle w:val="Kapitola"/>
        <w:numPr>
          <w:ilvl w:val="0"/>
          <w:numId w:val="31"/>
        </w:numPr>
      </w:pPr>
      <w:bookmarkStart w:id="2" w:name="_Toc255244236"/>
      <w:r w:rsidRPr="00C55FFD">
        <w:lastRenderedPageBreak/>
        <w:t xml:space="preserve">Štátny rozpočet </w:t>
      </w:r>
      <w:r w:rsidR="00C7599E" w:rsidRPr="00C55FFD">
        <w:t>SR</w:t>
      </w:r>
      <w:bookmarkEnd w:id="2"/>
    </w:p>
    <w:p w:rsidR="005639B4" w:rsidRDefault="00627C0F" w:rsidP="00776273">
      <w:pPr>
        <w:spacing w:line="360" w:lineRule="auto"/>
        <w:ind w:firstLine="708"/>
        <w:jc w:val="both"/>
      </w:pPr>
      <w:r>
        <w:t>Z hľadiska fondového chápania je štátny rozpočet</w:t>
      </w:r>
      <w:r w:rsidR="00445186">
        <w:t xml:space="preserve"> centralizovaný </w:t>
      </w:r>
      <w:r>
        <w:t xml:space="preserve">peňažným </w:t>
      </w:r>
      <w:r w:rsidR="00445186">
        <w:t>fond</w:t>
      </w:r>
      <w:r>
        <w:t>om</w:t>
      </w:r>
      <w:r w:rsidR="00445186">
        <w:t xml:space="preserve"> finančných prostriedkov vytváraný</w:t>
      </w:r>
      <w:r w:rsidR="00103CBE">
        <w:t xml:space="preserve"> v dôsledku prerozdeľovania HDP.</w:t>
      </w:r>
      <w:r w:rsidR="00895BE3">
        <w:t xml:space="preserve"> </w:t>
      </w:r>
      <w:r w:rsidR="00E6466F">
        <w:t>Z účtovného hľadiska je štátny rozpočet</w:t>
      </w:r>
      <w:r w:rsidR="00045266">
        <w:t xml:space="preserve"> bilanciou príjmov a výdavkov. </w:t>
      </w:r>
      <w:r w:rsidR="00103CBE">
        <w:t>Návrh štátneho rozpočtu schvaľuje zákonodarný orgán a nadobúda formu rozpočtového zákona. Ako rozpočtový zákon sa schvaľuje na rozpočtové obdobie (spravidla na kalendárny rok).</w:t>
      </w:r>
      <w:r w:rsidR="00932985">
        <w:t xml:space="preserve"> Mal by byť záväzným finančným plánom. V praxi je však veľmi ťažké dodržiavať plánovanú bilanciu štátneho rozpočtu. </w:t>
      </w:r>
      <w:r w:rsidR="005639B4">
        <w:t>V prípade neschválenia štátneho rozpočtu parlamentom na nasledujúci kalendárny rok sa využíva rozpočtové provizórium</w:t>
      </w:r>
      <w:r w:rsidR="00B21E9B">
        <w:t>.</w:t>
      </w:r>
    </w:p>
    <w:p w:rsidR="007A52F4" w:rsidRDefault="007A52F4" w:rsidP="00776273">
      <w:pPr>
        <w:spacing w:line="360" w:lineRule="auto"/>
        <w:ind w:firstLine="708"/>
        <w:jc w:val="both"/>
      </w:pPr>
      <w:r>
        <w:t>Možno ho chápať ako tokovú veličinu. V rozpočtovom období sa plnia príjmy a súčasne sa postupne financujú potreby prostredníctvom výdavkov. T</w:t>
      </w:r>
      <w:r w:rsidR="00D46081">
        <w:t>ok príjmov a tok výdavkov ovplyvňujú rôzne faktory, napr. spôsob a lehoty výberu daní, plynulé vynakladanie finančných prostriedkov na úhradu výdavkov organizácií, ktoré zabezpečujú verejné statky, sezónnosť niektorých výdavkov a pod.</w:t>
      </w:r>
      <w:r w:rsidR="002B274C">
        <w:rPr>
          <w:rStyle w:val="Odkaznapoznmkupodiarou"/>
        </w:rPr>
        <w:footnoteReference w:id="5"/>
      </w:r>
    </w:p>
    <w:p w:rsidR="00D46081" w:rsidRDefault="00D46081" w:rsidP="00776273">
      <w:pPr>
        <w:spacing w:line="360" w:lineRule="auto"/>
        <w:ind w:firstLine="708"/>
        <w:jc w:val="both"/>
      </w:pPr>
      <w:r>
        <w:t xml:space="preserve">Štátny rozpočet je distribučnou kategóriou – vyjadruje rozdeľovacie a znovurozdeľovacie procesy. Je nástrojom regulovania reprodukčného procesu. Štát využíva rozpočtové prostriedky na ovplyvňovanie miery akumulácie, na urýchľovanie tempa ekonomického rastu, na stimulovanie rozvoja vybraných odvetví. </w:t>
      </w:r>
    </w:p>
    <w:p w:rsidR="0062306E" w:rsidRDefault="00627C0F" w:rsidP="0062306E">
      <w:pPr>
        <w:jc w:val="both"/>
      </w:pPr>
      <w:r>
        <w:t>Predstavuje</w:t>
      </w:r>
    </w:p>
    <w:p w:rsidR="00627C0F" w:rsidRDefault="00627C0F" w:rsidP="00932985">
      <w:pPr>
        <w:pStyle w:val="Odsekzoznamu"/>
        <w:numPr>
          <w:ilvl w:val="0"/>
          <w:numId w:val="2"/>
        </w:numPr>
        <w:spacing w:before="120"/>
        <w:ind w:left="714" w:hanging="357"/>
        <w:jc w:val="both"/>
      </w:pPr>
      <w:r>
        <w:t>peňažný fond,</w:t>
      </w:r>
    </w:p>
    <w:p w:rsidR="00627C0F" w:rsidRDefault="00627C0F" w:rsidP="00627C0F">
      <w:pPr>
        <w:pStyle w:val="Odsekzoznamu"/>
        <w:numPr>
          <w:ilvl w:val="0"/>
          <w:numId w:val="2"/>
        </w:numPr>
        <w:jc w:val="both"/>
      </w:pPr>
      <w:r>
        <w:t>bilanciu,</w:t>
      </w:r>
    </w:p>
    <w:p w:rsidR="00A43DBA" w:rsidRDefault="00627C0F" w:rsidP="001B05F6">
      <w:pPr>
        <w:pStyle w:val="Odsekzoznamu"/>
        <w:numPr>
          <w:ilvl w:val="0"/>
          <w:numId w:val="2"/>
        </w:numPr>
        <w:spacing w:after="120"/>
        <w:ind w:left="714" w:hanging="357"/>
        <w:jc w:val="both"/>
      </w:pPr>
      <w:r>
        <w:t>zákon.</w:t>
      </w:r>
    </w:p>
    <w:p w:rsidR="001B05F6" w:rsidRPr="001E6422" w:rsidRDefault="001B05F6" w:rsidP="001B05F6">
      <w:pPr>
        <w:pStyle w:val="Odsekzoznamu"/>
        <w:spacing w:after="120"/>
        <w:ind w:left="714"/>
        <w:jc w:val="both"/>
        <w:rPr>
          <w:sz w:val="28"/>
          <w:szCs w:val="28"/>
        </w:rPr>
      </w:pPr>
    </w:p>
    <w:p w:rsidR="0062306E" w:rsidRDefault="0062306E" w:rsidP="00D3048B">
      <w:pPr>
        <w:pStyle w:val="Podkapitola"/>
        <w:numPr>
          <w:ilvl w:val="1"/>
          <w:numId w:val="31"/>
        </w:numPr>
        <w:tabs>
          <w:tab w:val="clear" w:pos="540"/>
          <w:tab w:val="clear" w:pos="2010"/>
          <w:tab w:val="clear" w:pos="2160"/>
          <w:tab w:val="clear" w:pos="2520"/>
          <w:tab w:val="clear" w:pos="2700"/>
        </w:tabs>
        <w:ind w:left="426"/>
      </w:pPr>
      <w:bookmarkStart w:id="3" w:name="_Toc255244237"/>
      <w:r w:rsidRPr="00445186">
        <w:t>Funkcie štátneho rozpočtu:</w:t>
      </w:r>
      <w:bookmarkEnd w:id="3"/>
    </w:p>
    <w:p w:rsidR="00287650" w:rsidRPr="00287650" w:rsidRDefault="00287650" w:rsidP="0062306E">
      <w:pPr>
        <w:spacing w:line="360" w:lineRule="auto"/>
        <w:jc w:val="both"/>
      </w:pPr>
      <w:r>
        <w:t>Podstata a význam štátneho rozpočtu sa prejavuje v jeho funkciách:</w:t>
      </w:r>
    </w:p>
    <w:p w:rsidR="009C08E0" w:rsidRDefault="0062306E" w:rsidP="009C08E0">
      <w:pPr>
        <w:pStyle w:val="Odsekzoznamu"/>
        <w:numPr>
          <w:ilvl w:val="0"/>
          <w:numId w:val="3"/>
        </w:numPr>
        <w:spacing w:after="240" w:line="360" w:lineRule="auto"/>
        <w:jc w:val="both"/>
      </w:pPr>
      <w:r w:rsidRPr="0062306E">
        <w:t>rozdeľovaciu (distribučnú)</w:t>
      </w:r>
      <w:r w:rsidR="00287650">
        <w:t xml:space="preserve"> </w:t>
      </w:r>
      <w:r w:rsidRPr="0062306E">
        <w:t xml:space="preserve">– </w:t>
      </w:r>
      <w:r w:rsidR="00287650">
        <w:t xml:space="preserve">súvisí s potrebou štátnych zásahov do procesu rozdeľovania a znovurozdeľovania dôchodkov a bohatstva v súlade so spravodlivým </w:t>
      </w:r>
      <w:r w:rsidR="00287650">
        <w:lastRenderedPageBreak/>
        <w:t xml:space="preserve">rozdeľovaním. </w:t>
      </w:r>
      <w:r w:rsidRPr="0062306E">
        <w:t>Miera prerozdeľovania – je to podiel časti HDP odvedený do štátneho rozpočtu na celkovom HDP</w:t>
      </w:r>
      <w:r w:rsidR="00302F7F">
        <w:t xml:space="preserve">. </w:t>
      </w:r>
    </w:p>
    <w:p w:rsidR="009C08E0" w:rsidRDefault="00302F7F" w:rsidP="009C08E0">
      <w:pPr>
        <w:pStyle w:val="Odsekzoznamu"/>
        <w:spacing w:after="120" w:line="360" w:lineRule="auto"/>
        <w:contextualSpacing w:val="0"/>
        <w:jc w:val="both"/>
      </w:pPr>
      <w:r>
        <w:t>Cieľom distribučnej politiky štátu je znížiť dôchodkové a sociálne nerovnosti spoločnosti uplatňovaním daňovej, dotačnej a subvenčnej politiky.</w:t>
      </w:r>
    </w:p>
    <w:p w:rsidR="003C0F38" w:rsidRDefault="003C0F38" w:rsidP="00141CE3">
      <w:pPr>
        <w:pStyle w:val="Odsekzoznamu"/>
        <w:numPr>
          <w:ilvl w:val="0"/>
          <w:numId w:val="3"/>
        </w:numPr>
        <w:spacing w:after="120" w:line="360" w:lineRule="auto"/>
        <w:ind w:left="714" w:hanging="357"/>
        <w:contextualSpacing w:val="0"/>
        <w:jc w:val="both"/>
      </w:pPr>
      <w:r>
        <w:t>a</w:t>
      </w:r>
      <w:r w:rsidR="0062306E" w:rsidRPr="0062306E">
        <w:t>lokačnú –</w:t>
      </w:r>
      <w:r>
        <w:t xml:space="preserve"> spočíva v zabezpečovaní verejných statkov. Znamená to proces, ktorým sa celkové použitie zdrojov rozdeľuje medzi produkciu súkromných a verejných statkov. Trhový mechanizmus zabezpečuje súkromné statky. Je signálnym systémov, kde sa výrobca pri svojom rozhodovaní riadi dopytom spotrebiteľov.</w:t>
      </w:r>
      <w:r w:rsidR="00141CE3">
        <w:t xml:space="preserve"> Pri verejných statkoch platia iné pravidlá. Štát musí riešiť otázku, koľko a aké verejné statky má zabezpečiť, čo znamená rozhodnúť o type a kvalite verejného statku.</w:t>
      </w:r>
      <w:r>
        <w:t xml:space="preserve"> </w:t>
      </w:r>
    </w:p>
    <w:p w:rsidR="0062306E" w:rsidRPr="0062306E" w:rsidRDefault="00141CE3" w:rsidP="001E6422">
      <w:pPr>
        <w:pStyle w:val="Odsekzoznamu"/>
        <w:numPr>
          <w:ilvl w:val="0"/>
          <w:numId w:val="3"/>
        </w:numPr>
        <w:spacing w:line="360" w:lineRule="auto"/>
        <w:ind w:left="714" w:hanging="357"/>
        <w:jc w:val="both"/>
      </w:pPr>
      <w:r>
        <w:t>s</w:t>
      </w:r>
      <w:r w:rsidR="0062306E" w:rsidRPr="0062306E">
        <w:t>tabilizačnú –</w:t>
      </w:r>
      <w:r>
        <w:t xml:space="preserve"> v</w:t>
      </w:r>
      <w:r w:rsidR="0062306E" w:rsidRPr="0062306E">
        <w:t>yplýva z využívania štátneho rozpočtu na ovplyvňovanie národného hospodárstva a zasahovania do ekonomiky. Štátny rozpočet sa využíva ako určitá korekcia trhu na vyrovnávanie a elimináciu určitých výkyvov, ku ktorým sa približuje trhové správanie.</w:t>
      </w:r>
    </w:p>
    <w:p w:rsidR="00103CBE" w:rsidRDefault="00103CBE" w:rsidP="0062306E">
      <w:pPr>
        <w:spacing w:line="360" w:lineRule="auto"/>
        <w:jc w:val="both"/>
      </w:pPr>
    </w:p>
    <w:p w:rsidR="00B72308" w:rsidRPr="00DF0610" w:rsidRDefault="00DF0610" w:rsidP="00D3048B">
      <w:pPr>
        <w:pStyle w:val="Podkapitola"/>
        <w:numPr>
          <w:ilvl w:val="1"/>
          <w:numId w:val="31"/>
        </w:numPr>
        <w:tabs>
          <w:tab w:val="clear" w:pos="540"/>
          <w:tab w:val="clear" w:pos="2010"/>
          <w:tab w:val="clear" w:pos="2160"/>
          <w:tab w:val="clear" w:pos="2520"/>
          <w:tab w:val="clear" w:pos="2700"/>
        </w:tabs>
        <w:ind w:left="426"/>
      </w:pPr>
      <w:bookmarkStart w:id="4" w:name="_Toc255244238"/>
      <w:r w:rsidRPr="00DF0610">
        <w:t>Príjmy a výdavky ŠR</w:t>
      </w:r>
      <w:bookmarkEnd w:id="4"/>
    </w:p>
    <w:p w:rsidR="00B72308" w:rsidRDefault="00045266" w:rsidP="003C15D7">
      <w:pPr>
        <w:spacing w:line="360" w:lineRule="auto"/>
        <w:jc w:val="both"/>
      </w:pPr>
      <w:r>
        <w:t>Hlavným zdrojom príjmov sú dane ako povinné platby do štátneho alebo miestneho rozpočtu, ktoré odvádzajú súkromné osoby, ako aj firmy a inštitúcie. Medzi ďalšie príjmy patria:</w:t>
      </w:r>
    </w:p>
    <w:p w:rsidR="00B72308" w:rsidRDefault="00B72308" w:rsidP="003C15D7">
      <w:pPr>
        <w:pStyle w:val="Odsekzoznamu"/>
        <w:numPr>
          <w:ilvl w:val="0"/>
          <w:numId w:val="4"/>
        </w:numPr>
        <w:spacing w:before="120" w:line="360" w:lineRule="auto"/>
        <w:jc w:val="both"/>
      </w:pPr>
      <w:r>
        <w:t>clá, dovozné prirážky</w:t>
      </w:r>
      <w:r w:rsidR="00AE0773">
        <w:t>,</w:t>
      </w:r>
    </w:p>
    <w:p w:rsidR="00B72308" w:rsidRDefault="00B72308" w:rsidP="003C15D7">
      <w:pPr>
        <w:pStyle w:val="Odsekzoznamu"/>
        <w:numPr>
          <w:ilvl w:val="0"/>
          <w:numId w:val="4"/>
        </w:numPr>
        <w:spacing w:line="360" w:lineRule="auto"/>
        <w:jc w:val="both"/>
      </w:pPr>
      <w:r>
        <w:t>výnosy z predaja štátneho majetku</w:t>
      </w:r>
      <w:r w:rsidR="00AE0773">
        <w:t>,</w:t>
      </w:r>
    </w:p>
    <w:p w:rsidR="00B72308" w:rsidRDefault="00B72308" w:rsidP="003C15D7">
      <w:pPr>
        <w:pStyle w:val="Odsekzoznamu"/>
        <w:numPr>
          <w:ilvl w:val="0"/>
          <w:numId w:val="4"/>
        </w:numPr>
        <w:spacing w:after="120" w:line="360" w:lineRule="auto"/>
        <w:ind w:left="714" w:hanging="357"/>
        <w:jc w:val="both"/>
      </w:pPr>
      <w:r>
        <w:t>odvody a penále za porušovanie rozpočtovej disciplíny</w:t>
      </w:r>
      <w:r w:rsidR="00AE0773">
        <w:t>.</w:t>
      </w:r>
    </w:p>
    <w:p w:rsidR="00D27833" w:rsidRDefault="00D27833" w:rsidP="003C15D7">
      <w:pPr>
        <w:spacing w:line="360" w:lineRule="auto"/>
        <w:jc w:val="both"/>
      </w:pPr>
      <w:r>
        <w:t xml:space="preserve">Výdavky štátneho rozpočtu sú predovšetkým určené na udržiavanie štátnej správy, armády, polície, zo štátneho rozpočtu sa financuje školstvo, zdravotníctvo. </w:t>
      </w:r>
      <w:r w:rsidR="00CE1F62">
        <w:t xml:space="preserve">Výdavky štátneho rozpočtu sú stanovené aj: </w:t>
      </w:r>
    </w:p>
    <w:p w:rsidR="00B72308" w:rsidRDefault="00B72308" w:rsidP="003C15D7">
      <w:pPr>
        <w:pStyle w:val="Odsekzoznamu"/>
        <w:numPr>
          <w:ilvl w:val="0"/>
          <w:numId w:val="5"/>
        </w:numPr>
        <w:spacing w:before="120" w:line="360" w:lineRule="auto"/>
        <w:ind w:left="714" w:hanging="357"/>
        <w:jc w:val="both"/>
      </w:pPr>
      <w:r>
        <w:t>na činnosť ústredných orgánov, rozpočtových a príspevkových organizácií</w:t>
      </w:r>
    </w:p>
    <w:p w:rsidR="00B72308" w:rsidRDefault="00B72308" w:rsidP="003C15D7">
      <w:pPr>
        <w:spacing w:line="360" w:lineRule="auto"/>
        <w:ind w:firstLine="708"/>
        <w:jc w:val="both"/>
      </w:pPr>
      <w:r>
        <w:t>vyplývajúce z medzinárodných zmlúv</w:t>
      </w:r>
      <w:r w:rsidR="00AE0773">
        <w:t>,</w:t>
      </w:r>
    </w:p>
    <w:p w:rsidR="00B72308" w:rsidRDefault="00B72308" w:rsidP="003C15D7">
      <w:pPr>
        <w:pStyle w:val="Odsekzoznamu"/>
        <w:numPr>
          <w:ilvl w:val="0"/>
          <w:numId w:val="5"/>
        </w:numPr>
        <w:spacing w:line="360" w:lineRule="auto"/>
        <w:jc w:val="both"/>
      </w:pPr>
      <w:r>
        <w:t>na krytie štátnych objednávok</w:t>
      </w:r>
      <w:r w:rsidR="00AE0773">
        <w:t>,</w:t>
      </w:r>
    </w:p>
    <w:p w:rsidR="00B21E9B" w:rsidRDefault="00B72308" w:rsidP="003C15D7">
      <w:pPr>
        <w:pStyle w:val="Odsekzoznamu"/>
        <w:numPr>
          <w:ilvl w:val="0"/>
          <w:numId w:val="5"/>
        </w:numPr>
        <w:spacing w:after="120" w:line="360" w:lineRule="auto"/>
        <w:ind w:left="714" w:hanging="357"/>
        <w:jc w:val="both"/>
      </w:pPr>
      <w:r>
        <w:t>na splácanie štátneho dlhu</w:t>
      </w:r>
      <w:r w:rsidR="00AE0773">
        <w:t>,</w:t>
      </w:r>
      <w:r w:rsidR="00B96303">
        <w:t xml:space="preserve"> </w:t>
      </w:r>
      <w:r>
        <w:t>na úvery do zahraničia</w:t>
      </w:r>
      <w:r w:rsidR="00AE0773">
        <w:t>.</w:t>
      </w:r>
      <w:r w:rsidR="00D90250">
        <w:t xml:space="preserve"> </w:t>
      </w:r>
      <w:r w:rsidR="002B274C">
        <w:rPr>
          <w:rStyle w:val="Odkaznapoznmkupodiarou"/>
        </w:rPr>
        <w:footnoteReference w:id="6"/>
      </w:r>
    </w:p>
    <w:p w:rsidR="00D90250" w:rsidRPr="00933A42" w:rsidRDefault="004E688F" w:rsidP="001E6422">
      <w:pPr>
        <w:pStyle w:val="Podkapitola"/>
        <w:numPr>
          <w:ilvl w:val="1"/>
          <w:numId w:val="31"/>
        </w:numPr>
        <w:tabs>
          <w:tab w:val="clear" w:pos="540"/>
          <w:tab w:val="clear" w:pos="2010"/>
          <w:tab w:val="clear" w:pos="2160"/>
          <w:tab w:val="clear" w:pos="2520"/>
          <w:tab w:val="clear" w:pos="2700"/>
        </w:tabs>
        <w:spacing w:line="276" w:lineRule="auto"/>
        <w:ind w:left="0" w:firstLine="0"/>
      </w:pPr>
      <w:bookmarkStart w:id="5" w:name="_Toc255244239"/>
      <w:r w:rsidRPr="00933A42">
        <w:lastRenderedPageBreak/>
        <w:t>Rozpočtový prebytok, vyrovnaný</w:t>
      </w:r>
      <w:r w:rsidR="00933A42" w:rsidRPr="00933A42">
        <w:t xml:space="preserve"> rozpočet a</w:t>
      </w:r>
      <w:r w:rsidR="00914CEA">
        <w:t> </w:t>
      </w:r>
      <w:r w:rsidR="00933A42" w:rsidRPr="00933A42">
        <w:t>rozpočtový</w:t>
      </w:r>
      <w:r w:rsidR="00914CEA">
        <w:t xml:space="preserve"> </w:t>
      </w:r>
      <w:r w:rsidR="00A43DBA">
        <w:t>d</w:t>
      </w:r>
      <w:r w:rsidR="00933A42" w:rsidRPr="00933A42">
        <w:t>eficit</w:t>
      </w:r>
      <w:bookmarkEnd w:id="5"/>
    </w:p>
    <w:p w:rsidR="00B21E9B" w:rsidRDefault="00933A42" w:rsidP="006109C1">
      <w:pPr>
        <w:spacing w:before="120" w:after="120" w:line="360" w:lineRule="auto"/>
        <w:jc w:val="both"/>
      </w:pPr>
      <w:r>
        <w:t>V danom období (spravidla rok) môže štátny rozpočet vykazovať:</w:t>
      </w:r>
    </w:p>
    <w:p w:rsidR="00933A42" w:rsidRDefault="00933A42" w:rsidP="003C15D7">
      <w:pPr>
        <w:pStyle w:val="Odsekzoznamu"/>
        <w:numPr>
          <w:ilvl w:val="0"/>
          <w:numId w:val="8"/>
        </w:numPr>
        <w:spacing w:after="120" w:line="360" w:lineRule="auto"/>
        <w:ind w:left="714" w:hanging="357"/>
        <w:jc w:val="both"/>
      </w:pPr>
      <w:r>
        <w:t>rozpočtový prebytok,</w:t>
      </w:r>
    </w:p>
    <w:p w:rsidR="00933A42" w:rsidRDefault="00933A42" w:rsidP="003C15D7">
      <w:pPr>
        <w:pStyle w:val="Odsekzoznamu"/>
        <w:numPr>
          <w:ilvl w:val="0"/>
          <w:numId w:val="8"/>
        </w:numPr>
        <w:spacing w:after="120" w:line="360" w:lineRule="auto"/>
        <w:jc w:val="both"/>
      </w:pPr>
      <w:r>
        <w:t>vyrovnanosť (vyrovnaný rozpočet),</w:t>
      </w:r>
    </w:p>
    <w:p w:rsidR="00933A42" w:rsidRDefault="00933A42" w:rsidP="003C15D7">
      <w:pPr>
        <w:pStyle w:val="Odsekzoznamu"/>
        <w:numPr>
          <w:ilvl w:val="0"/>
          <w:numId w:val="8"/>
        </w:numPr>
        <w:spacing w:after="120" w:line="360" w:lineRule="auto"/>
        <w:jc w:val="both"/>
      </w:pPr>
      <w:r>
        <w:t>rozpočtový deficit.</w:t>
      </w:r>
    </w:p>
    <w:p w:rsidR="00DB10AF" w:rsidRDefault="005E506F" w:rsidP="003C15D7">
      <w:pPr>
        <w:spacing w:line="360" w:lineRule="auto"/>
        <w:jc w:val="both"/>
      </w:pPr>
      <w:r>
        <w:t>Rozpočtový prebytok dosiahne štátny rozpočet vtedy, keď príjmy štátneho rozpočtu sú za dané obdob</w:t>
      </w:r>
      <w:r w:rsidR="00DB10AF">
        <w:t>ie vyššie ako jeho výdavky. Ak T</w:t>
      </w:r>
      <w:r>
        <w:rPr>
          <w:vertAlign w:val="subscript"/>
        </w:rPr>
        <w:t>t</w:t>
      </w:r>
      <w:r w:rsidR="00DB10AF">
        <w:rPr>
          <w:vertAlign w:val="subscript"/>
        </w:rPr>
        <w:t xml:space="preserve"> </w:t>
      </w:r>
      <w:r w:rsidR="00DB10AF">
        <w:t>sú príjmy za dané obdobie (t je časový index) a G</w:t>
      </w:r>
      <w:r w:rsidR="00DB10AF">
        <w:rPr>
          <w:vertAlign w:val="subscript"/>
        </w:rPr>
        <w:t>t</w:t>
      </w:r>
      <w:r w:rsidR="00DB10AF">
        <w:t xml:space="preserve"> sú výdavky, potom platí: </w:t>
      </w:r>
    </w:p>
    <w:p w:rsidR="00DB10AF" w:rsidRPr="00DB10AF" w:rsidRDefault="00DB10AF" w:rsidP="003C15D7">
      <w:pPr>
        <w:spacing w:line="360" w:lineRule="auto"/>
        <w:jc w:val="center"/>
      </w:pPr>
      <w:r>
        <w:t>T</w:t>
      </w:r>
      <w:r>
        <w:rPr>
          <w:vertAlign w:val="subscript"/>
        </w:rPr>
        <w:t>t</w:t>
      </w:r>
      <w:r w:rsidRPr="00DB10AF">
        <w:t xml:space="preserve"> </w:t>
      </w:r>
      <w:r>
        <w:t xml:space="preserve"> </w:t>
      </w:r>
      <w:r w:rsidRPr="00DB10AF">
        <w:rPr>
          <w:rFonts w:ascii="Vrinda" w:hAnsi="Vrinda" w:cs="Vrinda"/>
          <w:sz w:val="28"/>
          <w:szCs w:val="28"/>
        </w:rPr>
        <w:t>&gt;</w:t>
      </w:r>
      <w:r>
        <w:t xml:space="preserve"> G</w:t>
      </w:r>
      <w:r>
        <w:rPr>
          <w:vertAlign w:val="subscript"/>
        </w:rPr>
        <w:t>t</w:t>
      </w:r>
    </w:p>
    <w:p w:rsidR="00B21E9B" w:rsidRDefault="00132D3D" w:rsidP="003C15D7">
      <w:pPr>
        <w:spacing w:line="360" w:lineRule="auto"/>
        <w:jc w:val="both"/>
      </w:pPr>
      <w:r>
        <w:t xml:space="preserve">Vyrovnaný rozpočet vykazuje štátny rozpočet vtedy, keď sa v danom obodí príjmy štátneho rozpočtu a jeho výdavky rovnajú. Platí: </w:t>
      </w:r>
    </w:p>
    <w:p w:rsidR="00132D3D" w:rsidRDefault="00132D3D" w:rsidP="003C15D7">
      <w:pPr>
        <w:spacing w:line="360" w:lineRule="auto"/>
        <w:jc w:val="center"/>
        <w:rPr>
          <w:vertAlign w:val="subscript"/>
        </w:rPr>
      </w:pPr>
      <w:r>
        <w:t>T</w:t>
      </w:r>
      <w:r>
        <w:rPr>
          <w:vertAlign w:val="subscript"/>
        </w:rPr>
        <w:t>t</w:t>
      </w:r>
      <w:r w:rsidRPr="00DB10AF">
        <w:t xml:space="preserve"> </w:t>
      </w:r>
      <w:r>
        <w:t xml:space="preserve"> </w:t>
      </w:r>
      <w:r>
        <w:rPr>
          <w:rFonts w:ascii="Vrinda" w:hAnsi="Vrinda" w:cs="Vrinda"/>
          <w:sz w:val="28"/>
          <w:szCs w:val="28"/>
        </w:rPr>
        <w:t>=</w:t>
      </w:r>
      <w:r>
        <w:t xml:space="preserve"> G</w:t>
      </w:r>
      <w:r>
        <w:rPr>
          <w:vertAlign w:val="subscript"/>
        </w:rPr>
        <w:t>t</w:t>
      </w:r>
    </w:p>
    <w:p w:rsidR="0003004F" w:rsidRDefault="00132D3D" w:rsidP="003C15D7">
      <w:pPr>
        <w:spacing w:line="360" w:lineRule="auto"/>
        <w:jc w:val="both"/>
      </w:pPr>
      <w:r>
        <w:t xml:space="preserve">Ak si deficit označíme D, potom v prípade vyrovnaného rozpočtu platí: D = 0. V prípade rozpočtového deficitu platí vzťah: </w:t>
      </w:r>
    </w:p>
    <w:p w:rsidR="0003004F" w:rsidRDefault="00132D3D" w:rsidP="003C15D7">
      <w:pPr>
        <w:spacing w:line="360" w:lineRule="auto"/>
        <w:jc w:val="center"/>
      </w:pPr>
      <w:r>
        <w:t>D</w:t>
      </w:r>
      <w:r>
        <w:rPr>
          <w:vertAlign w:val="subscript"/>
        </w:rPr>
        <w:t>t</w:t>
      </w:r>
      <w:r w:rsidR="0003004F">
        <w:rPr>
          <w:vertAlign w:val="subscript"/>
        </w:rPr>
        <w:t xml:space="preserve"> </w:t>
      </w:r>
      <w:r w:rsidR="0003004F">
        <w:t xml:space="preserve"> = G</w:t>
      </w:r>
      <w:r w:rsidR="0003004F">
        <w:rPr>
          <w:vertAlign w:val="subscript"/>
        </w:rPr>
        <w:t xml:space="preserve">t </w:t>
      </w:r>
      <w:r w:rsidR="0003004F">
        <w:t>- T</w:t>
      </w:r>
      <w:r w:rsidR="0003004F">
        <w:rPr>
          <w:vertAlign w:val="subscript"/>
        </w:rPr>
        <w:t>t</w:t>
      </w:r>
    </w:p>
    <w:p w:rsidR="0003004F" w:rsidRPr="005B37B9" w:rsidRDefault="0003004F" w:rsidP="003C15D7">
      <w:pPr>
        <w:spacing w:line="360" w:lineRule="auto"/>
        <w:jc w:val="center"/>
      </w:pPr>
      <w:r>
        <w:t>D</w:t>
      </w:r>
      <w:r>
        <w:rPr>
          <w:vertAlign w:val="subscript"/>
        </w:rPr>
        <w:t>t</w:t>
      </w:r>
      <w:r>
        <w:t xml:space="preserve"> </w:t>
      </w:r>
      <w:r w:rsidRPr="00DB10AF">
        <w:rPr>
          <w:rFonts w:ascii="Vrinda" w:hAnsi="Vrinda" w:cs="Vrinda"/>
          <w:sz w:val="28"/>
          <w:szCs w:val="28"/>
        </w:rPr>
        <w:t>&gt;</w:t>
      </w:r>
      <w:r w:rsidR="005B37B9">
        <w:rPr>
          <w:sz w:val="28"/>
          <w:szCs w:val="28"/>
        </w:rPr>
        <w:t xml:space="preserve"> 0</w:t>
      </w:r>
    </w:p>
    <w:p w:rsidR="0003004F" w:rsidRDefault="005B37B9" w:rsidP="003C15D7">
      <w:pPr>
        <w:spacing w:line="360" w:lineRule="auto"/>
        <w:jc w:val="both"/>
      </w:pPr>
      <w:r>
        <w:t>Rozpočtový deficit vznikne v tom prípade, keď výdavky štátneho rozpočtu za dané obdobie sú väčšie ako jeho príjmy, teda platí:</w:t>
      </w:r>
    </w:p>
    <w:p w:rsidR="00132D3D" w:rsidRPr="005B37B9" w:rsidRDefault="005B37B9" w:rsidP="003C15D7">
      <w:pPr>
        <w:spacing w:line="360" w:lineRule="auto"/>
        <w:jc w:val="center"/>
      </w:pPr>
      <w:r>
        <w:t>T</w:t>
      </w:r>
      <w:r>
        <w:rPr>
          <w:vertAlign w:val="subscript"/>
        </w:rPr>
        <w:t>t</w:t>
      </w:r>
      <w:r>
        <w:t xml:space="preserve"> </w:t>
      </w:r>
      <w:r w:rsidR="00132D3D" w:rsidRPr="00132D3D">
        <w:rPr>
          <w:rFonts w:ascii="Vrinda" w:hAnsi="Vrinda" w:cs="Vrinda"/>
          <w:sz w:val="28"/>
          <w:szCs w:val="28"/>
        </w:rPr>
        <w:t>&lt;</w:t>
      </w:r>
      <w:r>
        <w:t xml:space="preserve"> G</w:t>
      </w:r>
      <w:r>
        <w:rPr>
          <w:vertAlign w:val="subscript"/>
        </w:rPr>
        <w:t>t</w:t>
      </w:r>
    </w:p>
    <w:p w:rsidR="00BE1294" w:rsidRDefault="005B37B9" w:rsidP="003C15D7">
      <w:pPr>
        <w:spacing w:line="360" w:lineRule="auto"/>
        <w:jc w:val="both"/>
      </w:pPr>
      <w:r>
        <w:t>Vznik rozpočtového deficitu poukazuje na skutočnosť, že ekonomický subjekt (štát) utratil</w:t>
      </w:r>
      <w:r w:rsidR="00BE1294">
        <w:t xml:space="preserve"> v danom rozpočtovom roku viac, ako v ňom chcel alebo dokázal získať príjmov.</w:t>
      </w:r>
      <w:r w:rsidR="00191AE7">
        <w:rPr>
          <w:rStyle w:val="Odkaznapoznmkupodiarou"/>
        </w:rPr>
        <w:footnoteReference w:id="7"/>
      </w:r>
    </w:p>
    <w:p w:rsidR="00BE1294" w:rsidRDefault="00BE1294" w:rsidP="003C15D7">
      <w:pPr>
        <w:spacing w:line="360" w:lineRule="auto"/>
        <w:jc w:val="both"/>
      </w:pPr>
      <w:r>
        <w:t>Z hľadiska príčin vzniknutého stavu treba rozlišovať aktívny – štruktúrny a pasívny – cyklický deficit. Podstata spočíva v tom, že sa rozlišuje časť rozpočtu ako štruktúrny rozpočet, kde ide o zámerný dôsledok subjektívneho vládneho rozhodnutia, diskrétneho opatrenia v rámci uplatnenej fiškálnej politiky, a druhá časť rozpočtu, ktorá má cyklický charakter, pasívne je určovaná fá</w:t>
      </w:r>
      <w:r w:rsidR="004B7F10">
        <w:t xml:space="preserve">zou ekonomického cyklu, dosiahnutou úrovňou národného dôchodku a produktu. </w:t>
      </w:r>
    </w:p>
    <w:p w:rsidR="004B7F10" w:rsidRDefault="004B7F10" w:rsidP="003C15D7">
      <w:pPr>
        <w:spacing w:line="360" w:lineRule="auto"/>
        <w:jc w:val="both"/>
      </w:pPr>
      <w:r w:rsidRPr="004B7F10">
        <w:rPr>
          <w:u w:val="single"/>
        </w:rPr>
        <w:lastRenderedPageBreak/>
        <w:t>Štruktúrny rozpočet</w:t>
      </w:r>
      <w:r>
        <w:t xml:space="preserve"> predpokladá štátne príjmy, výdavky a deficity za podmienok fungovania ekonomicky na úrovni potenciálneho produktu.</w:t>
      </w:r>
    </w:p>
    <w:p w:rsidR="004B7F10" w:rsidRDefault="004B7F10" w:rsidP="003C15D7">
      <w:pPr>
        <w:spacing w:line="360" w:lineRule="auto"/>
        <w:jc w:val="both"/>
      </w:pPr>
      <w:r w:rsidRPr="004B7F10">
        <w:rPr>
          <w:u w:val="single"/>
        </w:rPr>
        <w:t>Cyklický rozpočet</w:t>
      </w:r>
      <w:r>
        <w:t xml:space="preserve"> vyjadruje zmeny v štátnych príjmoch, výdavkoch a deficitoch, ktoré vznikajú v dôsledku toho, že ekonomika nefunguje na úrovni potenciálneho produktu, ale pod vplyvom ekonomického cyklu, t.j. vo fáze expanzie alebo recesie (na úrovni reálneho produktu). </w:t>
      </w:r>
    </w:p>
    <w:p w:rsidR="00E56752" w:rsidRDefault="00E56752" w:rsidP="003C15D7">
      <w:pPr>
        <w:spacing w:line="360" w:lineRule="auto"/>
        <w:jc w:val="both"/>
      </w:pPr>
      <w:r>
        <w:t>Z hľadiska ďalšieho charakterizovania štátneho rozpočtu je potrebné uviesť kategóriu skutočný rozpočet. Vyjadruje nominálne príjmy, výdavky a deficity v sledovanom období.</w:t>
      </w:r>
    </w:p>
    <w:p w:rsidR="004111ED" w:rsidRDefault="00E56752" w:rsidP="003C15D7">
      <w:pPr>
        <w:spacing w:line="360" w:lineRule="auto"/>
        <w:jc w:val="both"/>
      </w:pPr>
      <w:r>
        <w:t>Cyklický rozpočet je potom rozdiel medzi skutočným rozpočtom a štruktúrnym rozpočtom.</w:t>
      </w:r>
      <w:r w:rsidR="002B274C">
        <w:rPr>
          <w:rStyle w:val="Odkaznapoznmkupodiarou"/>
        </w:rPr>
        <w:footnoteReference w:id="8"/>
      </w:r>
    </w:p>
    <w:p w:rsidR="00191AE7" w:rsidRDefault="00191AE7" w:rsidP="00191AE7">
      <w:pPr>
        <w:spacing w:after="200" w:line="276" w:lineRule="auto"/>
      </w:pPr>
    </w:p>
    <w:p w:rsidR="00E56752" w:rsidRDefault="005018DA" w:rsidP="00191AE7">
      <w:pPr>
        <w:spacing w:after="200" w:line="276" w:lineRule="auto"/>
      </w:pPr>
      <w:r>
        <w:t>Obrázok 1: Štruktúrny, cyklický a skutočný rozpočet</w:t>
      </w:r>
    </w:p>
    <w:p w:rsidR="0066743A" w:rsidRDefault="005018DA" w:rsidP="0066743A">
      <w:pPr>
        <w:keepNext/>
        <w:spacing w:line="360" w:lineRule="auto"/>
        <w:jc w:val="both"/>
      </w:pPr>
      <w:r>
        <w:rPr>
          <w:noProof/>
        </w:rPr>
        <w:drawing>
          <wp:inline distT="0" distB="0" distL="0" distR="0">
            <wp:extent cx="5686425" cy="2609850"/>
            <wp:effectExtent l="38100" t="57150" r="123825" b="95250"/>
            <wp:docPr id="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1488" t="30841" r="17157" b="18519"/>
                    <a:stretch>
                      <a:fillRect/>
                    </a:stretch>
                  </pic:blipFill>
                  <pic:spPr bwMode="auto">
                    <a:xfrm>
                      <a:off x="0" y="0"/>
                      <a:ext cx="568642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18DA" w:rsidRDefault="0066743A" w:rsidP="0066743A">
      <w:pPr>
        <w:pStyle w:val="Popis"/>
        <w:jc w:val="both"/>
        <w:rPr>
          <w:noProof/>
        </w:rPr>
      </w:pPr>
      <w:bookmarkStart w:id="6" w:name="_Toc255243495"/>
      <w:r>
        <w:t xml:space="preserve">Obrázok </w:t>
      </w:r>
      <w:fldSimple w:instr=" SEQ Obrázok \* ARABIC ">
        <w:r>
          <w:rPr>
            <w:noProof/>
          </w:rPr>
          <w:t>1</w:t>
        </w:r>
        <w:bookmarkEnd w:id="6"/>
      </w:fldSimple>
    </w:p>
    <w:p w:rsidR="00191AE7" w:rsidRDefault="00191AE7" w:rsidP="00E56752">
      <w:pPr>
        <w:spacing w:line="360" w:lineRule="auto"/>
        <w:jc w:val="both"/>
        <w:rPr>
          <w:noProof/>
        </w:rPr>
      </w:pPr>
    </w:p>
    <w:p w:rsidR="005018DA" w:rsidRDefault="00F22597" w:rsidP="00E56752">
      <w:pPr>
        <w:spacing w:line="360" w:lineRule="auto"/>
        <w:jc w:val="both"/>
        <w:rPr>
          <w:noProof/>
        </w:rPr>
      </w:pPr>
      <w:r>
        <w:rPr>
          <w:noProof/>
        </w:rPr>
        <w:t xml:space="preserve">Dôvody, prečo sa vláda zámerne prikláňa k deficitnému financovaniu, môžu byť napríklad v súlade s keynesovskoukoncepciou aktívnej hospodárskej politiky stabilizačné, - keď sa vláda snaží korigovať zvýšenie vládnych výdavkov protismerne pôsobiacim efektom zvýšenia daní, alebo rozpočtové, keď sa tento spôsob javí ako vhodný na pohltenie mimoriadnych jednorazových zmien na príjmovej alebo výdavkovej strane. </w:t>
      </w:r>
      <w:r w:rsidR="00191AE7">
        <w:rPr>
          <w:rStyle w:val="Odkaznapoznmkupodiarou"/>
          <w:noProof/>
        </w:rPr>
        <w:footnoteReference w:id="9"/>
      </w:r>
    </w:p>
    <w:p w:rsidR="005018DA" w:rsidRDefault="002A6558" w:rsidP="006109C1">
      <w:pPr>
        <w:pStyle w:val="Podkapitola"/>
        <w:numPr>
          <w:ilvl w:val="1"/>
          <w:numId w:val="31"/>
        </w:numPr>
        <w:tabs>
          <w:tab w:val="clear" w:pos="540"/>
          <w:tab w:val="clear" w:pos="2010"/>
          <w:tab w:val="clear" w:pos="2160"/>
          <w:tab w:val="clear" w:pos="2520"/>
          <w:tab w:val="clear" w:pos="2700"/>
        </w:tabs>
        <w:ind w:left="0" w:firstLine="0"/>
        <w:rPr>
          <w:noProof/>
        </w:rPr>
      </w:pPr>
      <w:bookmarkStart w:id="7" w:name="_Toc255244240"/>
      <w:r w:rsidRPr="002A6558">
        <w:rPr>
          <w:noProof/>
        </w:rPr>
        <w:lastRenderedPageBreak/>
        <w:t>Štátny dlh</w:t>
      </w:r>
      <w:bookmarkEnd w:id="7"/>
      <w:r>
        <w:rPr>
          <w:noProof/>
        </w:rPr>
        <w:t xml:space="preserve"> </w:t>
      </w:r>
    </w:p>
    <w:p w:rsidR="002A6558" w:rsidRDefault="002A6558" w:rsidP="006109C1">
      <w:pPr>
        <w:spacing w:line="360" w:lineRule="auto"/>
        <w:ind w:firstLine="708"/>
        <w:jc w:val="both"/>
        <w:rPr>
          <w:noProof/>
        </w:rPr>
      </w:pPr>
      <w:r>
        <w:rPr>
          <w:noProof/>
        </w:rPr>
        <w:t>Štátny dlh vzniká opakovanými rozpočtovými deficitmi. Je výsledkom predchádzajúcej fiškálnej politiky. Dlhové financovanie rozpočtových deficitov je spojené s nárastom štátneho dlhu. Na krytie rozpočtových deficitov môže vláda použiť novovytlačené peniaze (čím by však priamo spôsobovala infláciu), alebo si peniaze požičiava. V súčasnosti si väčšina vlád požičiava, a to predajom štátnych cenných papierov – obligácií. Celková hodnota vydaných obligácií predstavuje výšku štátneho dlhu.</w:t>
      </w:r>
    </w:p>
    <w:p w:rsidR="00F905E4" w:rsidRDefault="00F905E4" w:rsidP="006109C1">
      <w:pPr>
        <w:spacing w:line="360" w:lineRule="auto"/>
        <w:ind w:firstLine="708"/>
        <w:jc w:val="both"/>
        <w:rPr>
          <w:noProof/>
        </w:rPr>
      </w:pPr>
      <w:r>
        <w:rPr>
          <w:noProof/>
        </w:rPr>
        <w:t xml:space="preserve">Z hľadiska štruktúry štátneho rozpočtu sa skúmajú štátne pôžičky (vládne úvery) ako jeden zo zdrojov príjmov, vzťahy medzi daňovými príjmami a príjmami zo štátnych pôžičiek a pod. </w:t>
      </w:r>
    </w:p>
    <w:p w:rsidR="00F905E4" w:rsidRDefault="00F905E4" w:rsidP="00E56752">
      <w:pPr>
        <w:spacing w:line="360" w:lineRule="auto"/>
        <w:jc w:val="both"/>
        <w:rPr>
          <w:noProof/>
        </w:rPr>
      </w:pPr>
      <w:r>
        <w:rPr>
          <w:noProof/>
        </w:rPr>
        <w:t xml:space="preserve">Na výdavkovej strane sa analyzuje podiel úrokov a splátok štátneho dlhu na celkovom objeme výdavkov a vplyv ekonomického cyklu na vývoj tohto podielu. </w:t>
      </w:r>
    </w:p>
    <w:p w:rsidR="00F905E4" w:rsidRDefault="00F905E4" w:rsidP="00E56752">
      <w:pPr>
        <w:spacing w:line="360" w:lineRule="auto"/>
        <w:jc w:val="both"/>
        <w:rPr>
          <w:noProof/>
        </w:rPr>
      </w:pPr>
      <w:r>
        <w:rPr>
          <w:noProof/>
        </w:rPr>
        <w:t xml:space="preserve">Pri analýze dynamiky rastu štátneho dlhu vo vzťahu k HDP treba rozlišovať čistý štátny dlh a hrubý štátny dlh. </w:t>
      </w:r>
    </w:p>
    <w:p w:rsidR="00F905E4" w:rsidRDefault="00F905E4" w:rsidP="00E56752">
      <w:pPr>
        <w:spacing w:line="360" w:lineRule="auto"/>
        <w:jc w:val="both"/>
        <w:rPr>
          <w:noProof/>
        </w:rPr>
      </w:pPr>
      <w:r w:rsidRPr="00F905E4">
        <w:rPr>
          <w:noProof/>
          <w:u w:val="single"/>
        </w:rPr>
        <w:t>Čistý štátny dlh</w:t>
      </w:r>
      <w:r>
        <w:rPr>
          <w:noProof/>
        </w:rPr>
        <w:t xml:space="preserve"> je nižší o sumu štátnych finančných aktív, kde patria pôžičky súkromnému sektoru, hotovosť, štátny podiel na akciovom majetku súkromných spoločností a devízové rezervy.</w:t>
      </w:r>
    </w:p>
    <w:p w:rsidR="00F905E4" w:rsidRDefault="00F905E4" w:rsidP="00E56752">
      <w:pPr>
        <w:spacing w:line="360" w:lineRule="auto"/>
        <w:jc w:val="both"/>
        <w:rPr>
          <w:noProof/>
        </w:rPr>
      </w:pPr>
      <w:r w:rsidRPr="007230F5">
        <w:rPr>
          <w:noProof/>
          <w:u w:val="single"/>
        </w:rPr>
        <w:t>Hrubý štátny dlh</w:t>
      </w:r>
      <w:r>
        <w:rPr>
          <w:noProof/>
        </w:rPr>
        <w:t xml:space="preserve"> predstavuje celkový objem záväzkov vládneho sektora, bez ohľadu na pohľadávky. </w:t>
      </w:r>
    </w:p>
    <w:p w:rsidR="007230F5" w:rsidRDefault="007230F5" w:rsidP="00E56752">
      <w:pPr>
        <w:spacing w:line="360" w:lineRule="auto"/>
        <w:jc w:val="both"/>
        <w:rPr>
          <w:noProof/>
        </w:rPr>
      </w:pPr>
      <w:r>
        <w:rPr>
          <w:noProof/>
        </w:rPr>
        <w:t>Štátny dlh možno klasifikovať podľa rôznych kritérií:</w:t>
      </w:r>
    </w:p>
    <w:p w:rsidR="007230F5" w:rsidRDefault="007230F5" w:rsidP="007230F5">
      <w:pPr>
        <w:pStyle w:val="Odsekzoznamu"/>
        <w:numPr>
          <w:ilvl w:val="0"/>
          <w:numId w:val="11"/>
        </w:numPr>
        <w:spacing w:line="360" w:lineRule="auto"/>
        <w:jc w:val="both"/>
        <w:rPr>
          <w:noProof/>
        </w:rPr>
      </w:pPr>
      <w:r>
        <w:rPr>
          <w:noProof/>
        </w:rPr>
        <w:t>podľa zdroja úveru:</w:t>
      </w:r>
    </w:p>
    <w:p w:rsidR="007230F5" w:rsidRDefault="007230F5" w:rsidP="007230F5">
      <w:pPr>
        <w:pStyle w:val="Odsekzoznamu"/>
        <w:spacing w:line="360" w:lineRule="auto"/>
        <w:jc w:val="both"/>
        <w:rPr>
          <w:noProof/>
        </w:rPr>
      </w:pPr>
      <w:r>
        <w:rPr>
          <w:noProof/>
        </w:rPr>
        <w:t>- vnútorný (domáci) dlh,</w:t>
      </w:r>
    </w:p>
    <w:p w:rsidR="007230F5" w:rsidRDefault="007230F5" w:rsidP="007230F5">
      <w:pPr>
        <w:pStyle w:val="Odsekzoznamu"/>
        <w:spacing w:line="360" w:lineRule="auto"/>
        <w:jc w:val="both"/>
        <w:rPr>
          <w:noProof/>
        </w:rPr>
      </w:pPr>
      <w:r>
        <w:rPr>
          <w:noProof/>
        </w:rPr>
        <w:t>- vonkajší (zahraničný) dlh,</w:t>
      </w:r>
    </w:p>
    <w:p w:rsidR="007230F5" w:rsidRDefault="007230F5" w:rsidP="007230F5">
      <w:pPr>
        <w:pStyle w:val="Odsekzoznamu"/>
        <w:numPr>
          <w:ilvl w:val="0"/>
          <w:numId w:val="11"/>
        </w:numPr>
        <w:spacing w:line="360" w:lineRule="auto"/>
        <w:jc w:val="both"/>
        <w:rPr>
          <w:noProof/>
        </w:rPr>
      </w:pPr>
      <w:r>
        <w:rPr>
          <w:noProof/>
        </w:rPr>
        <w:t>podľa doby splatnosti:</w:t>
      </w:r>
    </w:p>
    <w:p w:rsidR="007230F5" w:rsidRDefault="007230F5" w:rsidP="007230F5">
      <w:pPr>
        <w:pStyle w:val="Odsekzoznamu"/>
        <w:spacing w:line="360" w:lineRule="auto"/>
        <w:jc w:val="both"/>
        <w:rPr>
          <w:noProof/>
        </w:rPr>
      </w:pPr>
      <w:r>
        <w:rPr>
          <w:noProof/>
        </w:rPr>
        <w:t>- krátkodobý dlh (splatný do 1 roka),</w:t>
      </w:r>
    </w:p>
    <w:p w:rsidR="007230F5" w:rsidRDefault="007230F5" w:rsidP="007230F5">
      <w:pPr>
        <w:pStyle w:val="Odsekzoznamu"/>
        <w:spacing w:line="360" w:lineRule="auto"/>
        <w:jc w:val="both"/>
        <w:rPr>
          <w:noProof/>
        </w:rPr>
      </w:pPr>
      <w:r>
        <w:rPr>
          <w:noProof/>
        </w:rPr>
        <w:t>- strednodobý dlh (splatný do 5, resp. 10 rokov),</w:t>
      </w:r>
    </w:p>
    <w:p w:rsidR="007230F5" w:rsidRDefault="007230F5" w:rsidP="007230F5">
      <w:pPr>
        <w:pStyle w:val="Odsekzoznamu"/>
        <w:spacing w:line="360" w:lineRule="auto"/>
        <w:jc w:val="both"/>
        <w:rPr>
          <w:noProof/>
        </w:rPr>
      </w:pPr>
      <w:r>
        <w:rPr>
          <w:noProof/>
        </w:rPr>
        <w:t xml:space="preserve">- dlhodobý dlh </w:t>
      </w:r>
      <w:r w:rsidR="00D7225F">
        <w:rPr>
          <w:noProof/>
        </w:rPr>
        <w:t>(splatný nad 5, resp. 10 rokov),</w:t>
      </w:r>
    </w:p>
    <w:p w:rsidR="00D7225F" w:rsidRDefault="00D7225F" w:rsidP="00D7225F">
      <w:pPr>
        <w:pStyle w:val="Odsekzoznamu"/>
        <w:numPr>
          <w:ilvl w:val="0"/>
          <w:numId w:val="11"/>
        </w:numPr>
        <w:spacing w:line="360" w:lineRule="auto"/>
        <w:jc w:val="both"/>
        <w:rPr>
          <w:noProof/>
        </w:rPr>
      </w:pPr>
      <w:r>
        <w:rPr>
          <w:noProof/>
        </w:rPr>
        <w:t>podľa formy úveru:</w:t>
      </w:r>
    </w:p>
    <w:p w:rsidR="00D7225F" w:rsidRDefault="00D7225F" w:rsidP="00D7225F">
      <w:pPr>
        <w:pStyle w:val="Odsekzoznamu"/>
        <w:spacing w:line="360" w:lineRule="auto"/>
        <w:jc w:val="both"/>
        <w:rPr>
          <w:noProof/>
        </w:rPr>
      </w:pPr>
      <w:r>
        <w:rPr>
          <w:noProof/>
        </w:rPr>
        <w:t>- knižný dlh,</w:t>
      </w:r>
    </w:p>
    <w:p w:rsidR="00D7225F" w:rsidRDefault="00D7225F" w:rsidP="00D7225F">
      <w:pPr>
        <w:pStyle w:val="Odsekzoznamu"/>
        <w:spacing w:line="360" w:lineRule="auto"/>
        <w:jc w:val="both"/>
        <w:rPr>
          <w:noProof/>
        </w:rPr>
      </w:pPr>
      <w:r>
        <w:rPr>
          <w:noProof/>
        </w:rPr>
        <w:t xml:space="preserve">- dlh vo forme cenných papierov. </w:t>
      </w:r>
      <w:r w:rsidR="00970774">
        <w:rPr>
          <w:rStyle w:val="Odkaznapoznmkupodiarou"/>
          <w:noProof/>
        </w:rPr>
        <w:footnoteReference w:id="10"/>
      </w:r>
    </w:p>
    <w:p w:rsidR="001318AE" w:rsidRDefault="001318AE" w:rsidP="00D7225F">
      <w:pPr>
        <w:pStyle w:val="Odsekzoznamu"/>
        <w:spacing w:line="360" w:lineRule="auto"/>
        <w:jc w:val="both"/>
        <w:rPr>
          <w:noProof/>
        </w:rPr>
      </w:pPr>
    </w:p>
    <w:p w:rsidR="003752A4" w:rsidRPr="006A5F37" w:rsidRDefault="003752A4" w:rsidP="00B85C51">
      <w:pPr>
        <w:spacing w:line="276" w:lineRule="auto"/>
        <w:rPr>
          <w:b/>
          <w:sz w:val="28"/>
          <w:szCs w:val="28"/>
        </w:rPr>
      </w:pPr>
      <w:r w:rsidRPr="006A5F37">
        <w:rPr>
          <w:b/>
          <w:sz w:val="28"/>
          <w:szCs w:val="28"/>
        </w:rPr>
        <w:t>Bilancia príjmov a výdavkov štátneho rozpočtu na rok 2010</w:t>
      </w:r>
    </w:p>
    <w:p w:rsidR="00C65941" w:rsidRDefault="00C65941" w:rsidP="00C65941">
      <w:pPr>
        <w:pStyle w:val="Popis"/>
        <w:keepNext/>
        <w:jc w:val="both"/>
      </w:pPr>
      <w:bookmarkStart w:id="8" w:name="_Toc255243537"/>
      <w:r>
        <w:t xml:space="preserve">Tabuľka </w:t>
      </w:r>
      <w:fldSimple w:instr=" SEQ Tabuľka \* ARABIC ">
        <w:r>
          <w:rPr>
            <w:noProof/>
          </w:rPr>
          <w:t>1</w:t>
        </w:r>
        <w:bookmarkEnd w:id="8"/>
      </w:fldSimple>
    </w:p>
    <w:p w:rsidR="00C7620A" w:rsidRDefault="00B2116A" w:rsidP="00B72308">
      <w:pPr>
        <w:spacing w:line="360" w:lineRule="auto"/>
        <w:jc w:val="both"/>
      </w:pPr>
      <w:r>
        <w:rPr>
          <w:noProof/>
        </w:rPr>
        <w:drawing>
          <wp:inline distT="0" distB="0" distL="0" distR="0">
            <wp:extent cx="5772150" cy="7343775"/>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7107" t="28171" r="24430" b="14021"/>
                    <a:stretch>
                      <a:fillRect/>
                    </a:stretch>
                  </pic:blipFill>
                  <pic:spPr bwMode="auto">
                    <a:xfrm>
                      <a:off x="0" y="0"/>
                      <a:ext cx="5772150" cy="7343775"/>
                    </a:xfrm>
                    <a:prstGeom prst="rect">
                      <a:avLst/>
                    </a:prstGeom>
                    <a:noFill/>
                    <a:ln w="9525">
                      <a:noFill/>
                      <a:miter lim="800000"/>
                      <a:headEnd/>
                      <a:tailEnd/>
                    </a:ln>
                  </pic:spPr>
                </pic:pic>
              </a:graphicData>
            </a:graphic>
          </wp:inline>
        </w:drawing>
      </w:r>
    </w:p>
    <w:p w:rsidR="0047735F" w:rsidRDefault="0047735F">
      <w:pPr>
        <w:spacing w:after="200" w:line="276" w:lineRule="auto"/>
      </w:pPr>
      <w:r>
        <w:br w:type="page"/>
      </w:r>
    </w:p>
    <w:p w:rsidR="00C7620A" w:rsidRPr="006A5F37" w:rsidRDefault="0047735F">
      <w:pPr>
        <w:spacing w:after="200" w:line="276" w:lineRule="auto"/>
        <w:rPr>
          <w:b/>
          <w:sz w:val="28"/>
          <w:szCs w:val="28"/>
        </w:rPr>
      </w:pPr>
      <w:r w:rsidRPr="006A5F37">
        <w:rPr>
          <w:b/>
          <w:sz w:val="28"/>
          <w:szCs w:val="28"/>
        </w:rPr>
        <w:lastRenderedPageBreak/>
        <w:t xml:space="preserve">Príjmy </w:t>
      </w:r>
      <w:r w:rsidR="002038C1" w:rsidRPr="006A5F37">
        <w:rPr>
          <w:b/>
          <w:sz w:val="28"/>
          <w:szCs w:val="28"/>
        </w:rPr>
        <w:t xml:space="preserve">štátneho rozpočtu </w:t>
      </w:r>
      <w:r w:rsidRPr="006A5F37">
        <w:rPr>
          <w:b/>
          <w:sz w:val="28"/>
          <w:szCs w:val="28"/>
        </w:rPr>
        <w:t xml:space="preserve">na rok 2010 v eurách </w:t>
      </w:r>
    </w:p>
    <w:p w:rsidR="00C65941" w:rsidRDefault="00C65941" w:rsidP="00C65941">
      <w:pPr>
        <w:pStyle w:val="Popis"/>
        <w:keepNext/>
        <w:jc w:val="both"/>
      </w:pPr>
      <w:bookmarkStart w:id="9" w:name="_Toc255243538"/>
      <w:r>
        <w:t xml:space="preserve">Tabuľka </w:t>
      </w:r>
      <w:fldSimple w:instr=" SEQ Tabuľka \* ARABIC ">
        <w:r>
          <w:rPr>
            <w:noProof/>
          </w:rPr>
          <w:t>2</w:t>
        </w:r>
        <w:bookmarkEnd w:id="9"/>
      </w:fldSimple>
    </w:p>
    <w:p w:rsidR="0047735F" w:rsidRDefault="00C7620A" w:rsidP="00B72308">
      <w:pPr>
        <w:spacing w:line="360" w:lineRule="auto"/>
        <w:jc w:val="both"/>
      </w:pPr>
      <w:r>
        <w:rPr>
          <w:noProof/>
        </w:rPr>
        <w:drawing>
          <wp:inline distT="0" distB="0" distL="0" distR="0">
            <wp:extent cx="5753100" cy="7684003"/>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6942" t="14815" r="24628" b="4497"/>
                    <a:stretch>
                      <a:fillRect/>
                    </a:stretch>
                  </pic:blipFill>
                  <pic:spPr bwMode="auto">
                    <a:xfrm>
                      <a:off x="0" y="0"/>
                      <a:ext cx="5753100" cy="7684003"/>
                    </a:xfrm>
                    <a:prstGeom prst="rect">
                      <a:avLst/>
                    </a:prstGeom>
                    <a:noFill/>
                    <a:ln w="9525">
                      <a:noFill/>
                      <a:miter lim="800000"/>
                      <a:headEnd/>
                      <a:tailEnd/>
                    </a:ln>
                  </pic:spPr>
                </pic:pic>
              </a:graphicData>
            </a:graphic>
          </wp:inline>
        </w:drawing>
      </w:r>
    </w:p>
    <w:p w:rsidR="00C65941" w:rsidRDefault="0047735F" w:rsidP="002038C1">
      <w:pPr>
        <w:spacing w:after="200" w:line="276" w:lineRule="auto"/>
      </w:pPr>
      <w:r>
        <w:br w:type="page"/>
      </w:r>
      <w:r w:rsidR="002038C1" w:rsidRPr="006A5F37">
        <w:rPr>
          <w:b/>
          <w:sz w:val="28"/>
          <w:szCs w:val="28"/>
        </w:rPr>
        <w:lastRenderedPageBreak/>
        <w:t>Výdavky štátneho rozpočtu na rok 2010 v eurách</w:t>
      </w:r>
      <w:r w:rsidR="009933C9">
        <w:rPr>
          <w:rStyle w:val="Odkaznapoznmkupodiarou"/>
          <w:b/>
          <w:sz w:val="28"/>
          <w:szCs w:val="28"/>
        </w:rPr>
        <w:footnoteReference w:id="11"/>
      </w:r>
    </w:p>
    <w:p w:rsidR="00C65941" w:rsidRDefault="00C65941" w:rsidP="00C65941">
      <w:pPr>
        <w:pStyle w:val="Popis"/>
        <w:keepNext/>
      </w:pPr>
      <w:bookmarkStart w:id="10" w:name="_Toc255243539"/>
      <w:r>
        <w:t xml:space="preserve">Tabuľka </w:t>
      </w:r>
      <w:fldSimple w:instr=" SEQ Tabuľka \* ARABIC ">
        <w:r>
          <w:rPr>
            <w:noProof/>
          </w:rPr>
          <w:t>3</w:t>
        </w:r>
        <w:bookmarkEnd w:id="10"/>
      </w:fldSimple>
    </w:p>
    <w:p w:rsidR="002038C1" w:rsidRDefault="0047735F" w:rsidP="002038C1">
      <w:pPr>
        <w:spacing w:after="200" w:line="276" w:lineRule="auto"/>
        <w:rPr>
          <w:b/>
          <w:sz w:val="28"/>
          <w:szCs w:val="28"/>
        </w:rPr>
      </w:pPr>
      <w:r>
        <w:rPr>
          <w:noProof/>
        </w:rPr>
        <w:drawing>
          <wp:inline distT="0" distB="0" distL="0" distR="0">
            <wp:extent cx="5991225" cy="7419975"/>
            <wp:effectExtent l="19050" t="0" r="952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9256" t="12179" r="27074" b="4157"/>
                    <a:stretch>
                      <a:fillRect/>
                    </a:stretch>
                  </pic:blipFill>
                  <pic:spPr bwMode="auto">
                    <a:xfrm>
                      <a:off x="0" y="0"/>
                      <a:ext cx="5991225" cy="7419975"/>
                    </a:xfrm>
                    <a:prstGeom prst="rect">
                      <a:avLst/>
                    </a:prstGeom>
                    <a:noFill/>
                    <a:ln w="9525">
                      <a:noFill/>
                      <a:miter lim="800000"/>
                      <a:headEnd/>
                      <a:tailEnd/>
                    </a:ln>
                  </pic:spPr>
                </pic:pic>
              </a:graphicData>
            </a:graphic>
          </wp:inline>
        </w:drawing>
      </w:r>
    </w:p>
    <w:p w:rsidR="00C51641" w:rsidRDefault="00C51641" w:rsidP="006109C1">
      <w:pPr>
        <w:pStyle w:val="Kapitola"/>
        <w:numPr>
          <w:ilvl w:val="0"/>
          <w:numId w:val="31"/>
        </w:numPr>
      </w:pPr>
      <w:bookmarkStart w:id="11" w:name="_Toc255244241"/>
      <w:r w:rsidRPr="00C55FFD">
        <w:lastRenderedPageBreak/>
        <w:t>Rozpočet Európskej únie</w:t>
      </w:r>
      <w:bookmarkEnd w:id="11"/>
      <w:r w:rsidRPr="00C55FFD">
        <w:t xml:space="preserve"> </w:t>
      </w:r>
    </w:p>
    <w:p w:rsidR="00C51641" w:rsidRDefault="00C51641" w:rsidP="00B451D4">
      <w:pPr>
        <w:spacing w:line="360" w:lineRule="auto"/>
        <w:contextualSpacing/>
        <w:jc w:val="both"/>
      </w:pPr>
      <w:r>
        <w:t xml:space="preserve">Rozpočet EÚ sa financuje z vlastných zdrojov určených na základe spoločnej dohody členských štátov po konzultácii s Európskym parlamentom. </w:t>
      </w:r>
    </w:p>
    <w:p w:rsidR="00C51641" w:rsidRDefault="00C51641" w:rsidP="00B451D4">
      <w:pPr>
        <w:spacing w:line="360" w:lineRule="auto"/>
        <w:contextualSpacing/>
        <w:jc w:val="both"/>
      </w:pPr>
      <w:r>
        <w:t xml:space="preserve">Výška rozpočtu nemôže prekročiť 1.27 % hrubého národného produktu Európskej únie. </w:t>
      </w:r>
    </w:p>
    <w:p w:rsidR="00C51641" w:rsidRDefault="00C51641" w:rsidP="00B451D4">
      <w:pPr>
        <w:spacing w:line="360" w:lineRule="auto"/>
        <w:contextualSpacing/>
        <w:jc w:val="both"/>
      </w:pPr>
    </w:p>
    <w:p w:rsidR="00C51641" w:rsidRDefault="00C51641" w:rsidP="00B451D4">
      <w:pPr>
        <w:spacing w:line="360" w:lineRule="auto"/>
        <w:contextualSpacing/>
        <w:jc w:val="both"/>
      </w:pPr>
      <w:r>
        <w:t xml:space="preserve">Vlastné zdroje (príjmy) rozpočtu EÚ pozostávajú: </w:t>
      </w:r>
    </w:p>
    <w:p w:rsidR="00C51641" w:rsidRDefault="00C51641" w:rsidP="00B451D4">
      <w:pPr>
        <w:spacing w:line="360" w:lineRule="auto"/>
        <w:contextualSpacing/>
        <w:jc w:val="both"/>
      </w:pPr>
      <w:r>
        <w:t>- zo zdrojov vypočítaných na základe rôznorodej prosperity členských štátov,</w:t>
      </w:r>
    </w:p>
    <w:p w:rsidR="00C51641" w:rsidRDefault="00C51641" w:rsidP="00B451D4">
      <w:pPr>
        <w:spacing w:line="360" w:lineRule="auto"/>
        <w:contextualSpacing/>
        <w:jc w:val="both"/>
      </w:pPr>
      <w:r>
        <w:t>- z percenta dane z pridanej hodnoty vybranej v celej únii z predaja tovarov a služieb,</w:t>
      </w:r>
    </w:p>
    <w:p w:rsidR="00C51641" w:rsidRDefault="00C51641" w:rsidP="00B451D4">
      <w:pPr>
        <w:spacing w:line="360" w:lineRule="auto"/>
        <w:contextualSpacing/>
        <w:jc w:val="both"/>
      </w:pPr>
      <w:r>
        <w:t xml:space="preserve">- z ciel vybraných na vonkajších hraniciach únie, </w:t>
      </w:r>
    </w:p>
    <w:p w:rsidR="00C51641" w:rsidRDefault="00C51641" w:rsidP="00B451D4">
      <w:pPr>
        <w:spacing w:line="360" w:lineRule="auto"/>
        <w:contextualSpacing/>
        <w:jc w:val="both"/>
      </w:pPr>
      <w:r>
        <w:t xml:space="preserve">- z rôznych zdrojov, ktorých časť sa vyberie z poľnohospodárskych výrobkov dovezených  </w:t>
      </w:r>
    </w:p>
    <w:p w:rsidR="00C51641" w:rsidRDefault="00C51641" w:rsidP="00B451D4">
      <w:pPr>
        <w:spacing w:line="360" w:lineRule="auto"/>
        <w:contextualSpacing/>
        <w:jc w:val="both"/>
      </w:pPr>
      <w:r>
        <w:t xml:space="preserve">   z tretích krajín.</w:t>
      </w:r>
    </w:p>
    <w:p w:rsidR="00C51641" w:rsidRPr="00F73FEC" w:rsidRDefault="00C51641" w:rsidP="00B451D4">
      <w:pPr>
        <w:spacing w:line="360" w:lineRule="auto"/>
        <w:contextualSpacing/>
        <w:jc w:val="both"/>
      </w:pPr>
    </w:p>
    <w:p w:rsidR="00C51641" w:rsidRDefault="00C51641" w:rsidP="00B451D4">
      <w:pPr>
        <w:spacing w:line="360" w:lineRule="auto"/>
        <w:contextualSpacing/>
        <w:jc w:val="both"/>
      </w:pPr>
      <w:r>
        <w:t>Rozpočet je vo výdavkovej časti rozdelený na 2 časti:</w:t>
      </w:r>
    </w:p>
    <w:p w:rsidR="00C51641" w:rsidRDefault="00C51641" w:rsidP="00B451D4">
      <w:pPr>
        <w:spacing w:line="360" w:lineRule="auto"/>
        <w:contextualSpacing/>
        <w:jc w:val="both"/>
      </w:pPr>
      <w:r>
        <w:t>Časť A, ktorá je rozdelená do ďalších osem skupín:</w:t>
      </w:r>
    </w:p>
    <w:p w:rsidR="00C51641" w:rsidRDefault="00C51641" w:rsidP="00B451D4">
      <w:pPr>
        <w:spacing w:line="360" w:lineRule="auto"/>
        <w:contextualSpacing/>
        <w:jc w:val="both"/>
      </w:pPr>
      <w:r>
        <w:t>1. Poľnohospodárstvo – 45,5%</w:t>
      </w:r>
    </w:p>
    <w:p w:rsidR="00C51641" w:rsidRDefault="00C51641" w:rsidP="00B451D4">
      <w:pPr>
        <w:spacing w:line="360" w:lineRule="auto"/>
        <w:contextualSpacing/>
        <w:jc w:val="both"/>
      </w:pPr>
      <w:r>
        <w:t>2. Štrukturálne operácie – 31,6 %</w:t>
      </w:r>
    </w:p>
    <w:p w:rsidR="00C51641" w:rsidRDefault="00C51641" w:rsidP="00B451D4">
      <w:pPr>
        <w:spacing w:line="360" w:lineRule="auto"/>
        <w:contextualSpacing/>
        <w:jc w:val="both"/>
      </w:pPr>
      <w:r>
        <w:t>3. Vnútorné politiky – 7,9%</w:t>
      </w:r>
    </w:p>
    <w:p w:rsidR="00C51641" w:rsidRDefault="00C51641" w:rsidP="00B451D4">
      <w:pPr>
        <w:spacing w:line="360" w:lineRule="auto"/>
        <w:contextualSpacing/>
        <w:jc w:val="both"/>
      </w:pPr>
      <w:r>
        <w:t>4. Vonkajšie politiky – 4,8 %</w:t>
      </w:r>
    </w:p>
    <w:p w:rsidR="00C51641" w:rsidRDefault="00C51641" w:rsidP="00B451D4">
      <w:pPr>
        <w:spacing w:line="360" w:lineRule="auto"/>
        <w:contextualSpacing/>
        <w:jc w:val="both"/>
      </w:pPr>
      <w:r>
        <w:t>5. Administratíva – 5,9 %</w:t>
      </w:r>
    </w:p>
    <w:p w:rsidR="00C51641" w:rsidRDefault="00C51641" w:rsidP="00B451D4">
      <w:pPr>
        <w:spacing w:line="360" w:lineRule="auto"/>
        <w:contextualSpacing/>
        <w:jc w:val="both"/>
      </w:pPr>
      <w:r>
        <w:t>6. Rezervy – 0,4 %</w:t>
      </w:r>
    </w:p>
    <w:p w:rsidR="00C51641" w:rsidRDefault="00C51641" w:rsidP="00B451D4">
      <w:pPr>
        <w:spacing w:line="360" w:lineRule="auto"/>
        <w:contextualSpacing/>
        <w:jc w:val="both"/>
      </w:pPr>
      <w:r>
        <w:t>7. Predvstupová stratégia – 2,6 %</w:t>
      </w:r>
    </w:p>
    <w:p w:rsidR="00C51641" w:rsidRDefault="00C51641" w:rsidP="00B451D4">
      <w:pPr>
        <w:spacing w:line="360" w:lineRule="auto"/>
        <w:contextualSpacing/>
        <w:jc w:val="both"/>
      </w:pPr>
      <w:r>
        <w:t>8. Náhrada – 1,0 %</w:t>
      </w:r>
    </w:p>
    <w:p w:rsidR="00C51641" w:rsidRDefault="00C51641" w:rsidP="00B451D4">
      <w:pPr>
        <w:spacing w:line="360" w:lineRule="auto"/>
        <w:contextualSpacing/>
        <w:jc w:val="both"/>
      </w:pPr>
    </w:p>
    <w:p w:rsidR="00C51641" w:rsidRDefault="00C51641" w:rsidP="00B451D4">
      <w:pPr>
        <w:spacing w:line="360" w:lineRule="auto"/>
        <w:contextualSpacing/>
        <w:jc w:val="both"/>
      </w:pPr>
      <w:r>
        <w:t>Časť B je podstatne rozsiahlejšia a členitejšia. Delí sa na deväť základných kategórií, ktoré sa ďalej členia na podkategórie. Základom je týchto 9 kategórií:</w:t>
      </w:r>
    </w:p>
    <w:p w:rsidR="00C51641" w:rsidRDefault="00C51641" w:rsidP="00B451D4">
      <w:pPr>
        <w:spacing w:line="360" w:lineRule="auto"/>
        <w:contextualSpacing/>
        <w:jc w:val="both"/>
      </w:pPr>
      <w:r>
        <w:t>Zväzok 1 – Celkové príjmy</w:t>
      </w:r>
    </w:p>
    <w:p w:rsidR="00C51641" w:rsidRDefault="00C51641" w:rsidP="00B451D4">
      <w:pPr>
        <w:spacing w:line="360" w:lineRule="auto"/>
        <w:contextualSpacing/>
        <w:jc w:val="both"/>
      </w:pPr>
      <w:r>
        <w:t>Zväzok 2 – Parlament</w:t>
      </w:r>
    </w:p>
    <w:p w:rsidR="00C51641" w:rsidRDefault="00C51641" w:rsidP="00B451D4">
      <w:pPr>
        <w:spacing w:line="360" w:lineRule="auto"/>
        <w:contextualSpacing/>
        <w:jc w:val="both"/>
      </w:pPr>
      <w:r>
        <w:t>Zväzok 3 – Rada</w:t>
      </w:r>
    </w:p>
    <w:p w:rsidR="00C51641" w:rsidRDefault="00C51641" w:rsidP="00B451D4">
      <w:pPr>
        <w:spacing w:line="360" w:lineRule="auto"/>
        <w:contextualSpacing/>
        <w:jc w:val="both"/>
      </w:pPr>
      <w:r>
        <w:t>Zväzok 4 – Komisia</w:t>
      </w:r>
    </w:p>
    <w:p w:rsidR="00C51641" w:rsidRDefault="00C51641" w:rsidP="00B451D4">
      <w:pPr>
        <w:spacing w:line="360" w:lineRule="auto"/>
        <w:contextualSpacing/>
        <w:jc w:val="both"/>
      </w:pPr>
      <w:r>
        <w:t>Zväzok 5 – Súdny dvor</w:t>
      </w:r>
    </w:p>
    <w:p w:rsidR="00C51641" w:rsidRDefault="00C51641" w:rsidP="00B451D4">
      <w:pPr>
        <w:spacing w:line="360" w:lineRule="auto"/>
        <w:contextualSpacing/>
        <w:jc w:val="both"/>
      </w:pPr>
      <w:r>
        <w:t>Zväzok 6 – Európsky dvor audítorov</w:t>
      </w:r>
    </w:p>
    <w:p w:rsidR="00C51641" w:rsidRDefault="00C51641" w:rsidP="00B451D4">
      <w:pPr>
        <w:spacing w:line="360" w:lineRule="auto"/>
        <w:contextualSpacing/>
        <w:jc w:val="both"/>
      </w:pPr>
      <w:r>
        <w:t>Zväzok 7 – Európsky hospodársky a sociálny výbor</w:t>
      </w:r>
    </w:p>
    <w:p w:rsidR="00C51641" w:rsidRDefault="00C51641" w:rsidP="00B451D4">
      <w:pPr>
        <w:spacing w:line="360" w:lineRule="auto"/>
        <w:contextualSpacing/>
        <w:jc w:val="both"/>
      </w:pPr>
      <w:r>
        <w:lastRenderedPageBreak/>
        <w:t>Zväzok 8 – Výbor regiónov</w:t>
      </w:r>
    </w:p>
    <w:p w:rsidR="00C51641" w:rsidRDefault="00C51641" w:rsidP="00B451D4">
      <w:pPr>
        <w:spacing w:line="360" w:lineRule="auto"/>
        <w:contextualSpacing/>
        <w:jc w:val="both"/>
      </w:pPr>
      <w:r>
        <w:t>Zväzok 9 – Ombudsman a Európsky kontrolór ochrany údajov</w:t>
      </w:r>
    </w:p>
    <w:p w:rsidR="00C51641" w:rsidRPr="006F6B5A" w:rsidRDefault="00C51641" w:rsidP="00B451D4">
      <w:pPr>
        <w:pStyle w:val="Podkapitola"/>
        <w:numPr>
          <w:ilvl w:val="1"/>
          <w:numId w:val="31"/>
        </w:numPr>
        <w:tabs>
          <w:tab w:val="clear" w:pos="540"/>
          <w:tab w:val="clear" w:pos="2010"/>
          <w:tab w:val="clear" w:pos="2160"/>
          <w:tab w:val="clear" w:pos="2520"/>
          <w:tab w:val="clear" w:pos="2700"/>
        </w:tabs>
        <w:ind w:left="0" w:firstLine="0"/>
      </w:pPr>
      <w:bookmarkStart w:id="12" w:name="_Toc255244242"/>
      <w:r w:rsidRPr="006F6B5A">
        <w:rPr>
          <w:rStyle w:val="Siln"/>
          <w:b/>
          <w:bCs/>
        </w:rPr>
        <w:t>Ratifikovanie rozpočtu</w:t>
      </w:r>
      <w:bookmarkEnd w:id="12"/>
      <w:r w:rsidRPr="006F6B5A">
        <w:t xml:space="preserve"> </w:t>
      </w:r>
    </w:p>
    <w:p w:rsidR="006109C1" w:rsidRDefault="00C51641" w:rsidP="006109C1">
      <w:pPr>
        <w:pStyle w:val="bodytext"/>
        <w:spacing w:line="360" w:lineRule="auto"/>
        <w:ind w:firstLine="708"/>
        <w:contextualSpacing/>
        <w:jc w:val="both"/>
      </w:pPr>
      <w:r w:rsidRPr="009816A1">
        <w:rPr>
          <w:rStyle w:val="Siln"/>
        </w:rPr>
        <w:t xml:space="preserve">Komisia </w:t>
      </w:r>
      <w:r w:rsidRPr="009816A1">
        <w:t xml:space="preserve">predkladá predbežný rozpočtový návrh. </w:t>
      </w:r>
      <w:r w:rsidRPr="009816A1">
        <w:rPr>
          <w:rStyle w:val="Siln"/>
        </w:rPr>
        <w:t>Rada ministrov</w:t>
      </w:r>
      <w:r w:rsidRPr="009816A1">
        <w:t xml:space="preserve"> ho schvaľuje dvojtretinovou väčšinou a posúva ho do prvého čítania v </w:t>
      </w:r>
      <w:r w:rsidRPr="009816A1">
        <w:rPr>
          <w:rStyle w:val="Siln"/>
        </w:rPr>
        <w:t>Európskom parlamente</w:t>
      </w:r>
      <w:r w:rsidRPr="009816A1">
        <w:t xml:space="preserve">. Ak parlament s návrhom súhlasí alebo nereaguje, tak je rozpočtový návrh schválený. </w:t>
      </w:r>
    </w:p>
    <w:p w:rsidR="00C51641" w:rsidRPr="009816A1" w:rsidRDefault="00C51641" w:rsidP="006109C1">
      <w:pPr>
        <w:pStyle w:val="bodytext"/>
        <w:spacing w:line="360" w:lineRule="auto"/>
        <w:ind w:firstLine="709"/>
        <w:contextualSpacing/>
        <w:jc w:val="both"/>
      </w:pPr>
      <w:r w:rsidRPr="009816A1">
        <w:t xml:space="preserve">V opačnom prípade môže Parlament previesť zmeny povinných alebo nepovinných výdavkov. V tom prípade sa zmenený návrh vráti k Rade ministrov. </w:t>
      </w:r>
    </w:p>
    <w:p w:rsidR="00C51641" w:rsidRPr="009816A1" w:rsidRDefault="00C51641" w:rsidP="00B451D4">
      <w:pPr>
        <w:numPr>
          <w:ilvl w:val="0"/>
          <w:numId w:val="9"/>
        </w:numPr>
        <w:spacing w:before="100" w:beforeAutospacing="1" w:after="100" w:afterAutospacing="1" w:line="360" w:lineRule="auto"/>
        <w:jc w:val="both"/>
      </w:pPr>
      <w:r w:rsidRPr="009816A1">
        <w:t xml:space="preserve">Nepovinné </w:t>
      </w:r>
      <w:r>
        <w:t>vý</w:t>
      </w:r>
      <w:r w:rsidRPr="009816A1">
        <w:t>davky m</w:t>
      </w:r>
      <w:r>
        <w:t>ô</w:t>
      </w:r>
      <w:r w:rsidRPr="009816A1">
        <w:t xml:space="preserve">že Rada znova zmeniť. V takom prípade musí vrátiť opravený návrh Parlamentu. </w:t>
      </w:r>
    </w:p>
    <w:p w:rsidR="00C51641" w:rsidRPr="009816A1" w:rsidRDefault="00C51641" w:rsidP="00B451D4">
      <w:pPr>
        <w:numPr>
          <w:ilvl w:val="0"/>
          <w:numId w:val="9"/>
        </w:numPr>
        <w:spacing w:before="100" w:beforeAutospacing="1" w:after="100" w:afterAutospacing="1" w:line="360" w:lineRule="auto"/>
        <w:jc w:val="both"/>
      </w:pPr>
      <w:r>
        <w:t>Ak zmenené povinné vý</w:t>
      </w:r>
      <w:r w:rsidRPr="009816A1">
        <w:t>davky vedia k zvýšeniu celk</w:t>
      </w:r>
      <w:r>
        <w:t>ov</w:t>
      </w:r>
      <w:r w:rsidRPr="009816A1">
        <w:t xml:space="preserve">ého rozpočtu, Rada ich môže schváliť len kvalifikovanou väčšinou . Ak sa potrebná väčšina nenájde, navrhnuté zmeny sú považované za odmietnuté. </w:t>
      </w:r>
    </w:p>
    <w:p w:rsidR="00C51641" w:rsidRPr="009816A1" w:rsidRDefault="00C51641" w:rsidP="00B451D4">
      <w:pPr>
        <w:numPr>
          <w:ilvl w:val="0"/>
          <w:numId w:val="9"/>
        </w:numPr>
        <w:spacing w:before="100" w:beforeAutospacing="1" w:after="100" w:afterAutospacing="1" w:line="360" w:lineRule="auto"/>
        <w:jc w:val="both"/>
      </w:pPr>
      <w:r w:rsidRPr="009816A1">
        <w:t>Ak zmenené povinné v</w:t>
      </w:r>
      <w:r>
        <w:t>ý</w:t>
      </w:r>
      <w:r w:rsidRPr="009816A1">
        <w:t>davky nevedú k zvýšeniu celk</w:t>
      </w:r>
      <w:r>
        <w:t>ov</w:t>
      </w:r>
      <w:r w:rsidRPr="009816A1">
        <w:t xml:space="preserve">ého rozpočtu, Rada potrebuje na odmietnutie návrhu kvalifikovanú väčšinu. V opačnom prípade sú schválené. </w:t>
      </w:r>
    </w:p>
    <w:p w:rsidR="00C51641" w:rsidRPr="009816A1" w:rsidRDefault="00C51641" w:rsidP="00B451D4">
      <w:pPr>
        <w:pStyle w:val="bodytext"/>
        <w:spacing w:line="360" w:lineRule="auto"/>
        <w:jc w:val="both"/>
      </w:pPr>
      <w:r w:rsidRPr="009816A1">
        <w:t>Zmenený návrh sa posunie do druhého čítania v Parlamente. Ak Parlament súhl</w:t>
      </w:r>
      <w:r>
        <w:t>así</w:t>
      </w:r>
      <w:r w:rsidRPr="009816A1">
        <w:t xml:space="preserve"> alebo sa nevyjadrí, rozpočtový návrh je schválený. </w:t>
      </w:r>
    </w:p>
    <w:p w:rsidR="00C51641" w:rsidRPr="009816A1" w:rsidRDefault="00C51641" w:rsidP="00B451D4">
      <w:pPr>
        <w:numPr>
          <w:ilvl w:val="0"/>
          <w:numId w:val="10"/>
        </w:numPr>
        <w:spacing w:before="100" w:beforeAutospacing="1" w:after="100" w:afterAutospacing="1" w:line="360" w:lineRule="auto"/>
        <w:jc w:val="both"/>
      </w:pPr>
      <w:r w:rsidRPr="009816A1">
        <w:t>Na odmietnutie alebo na zmenu Radou navrhnutých zmien je potrebná absolútna väčšina hlasov členov Parlamentu, pri trojpätinovej väčšine odovzdaných hl</w:t>
      </w:r>
      <w:r>
        <w:t>a</w:t>
      </w:r>
      <w:r w:rsidRPr="009816A1">
        <w:t xml:space="preserve">sov. </w:t>
      </w:r>
    </w:p>
    <w:p w:rsidR="00C51641" w:rsidRPr="009816A1" w:rsidRDefault="00C51641" w:rsidP="00B451D4">
      <w:pPr>
        <w:numPr>
          <w:ilvl w:val="0"/>
          <w:numId w:val="10"/>
        </w:numPr>
        <w:spacing w:before="100" w:beforeAutospacing="1" w:after="100" w:afterAutospacing="1" w:line="360" w:lineRule="auto"/>
        <w:jc w:val="both"/>
      </w:pPr>
      <w:r w:rsidRPr="009816A1">
        <w:t>Na odmietnutie celého rozpočt</w:t>
      </w:r>
      <w:r>
        <w:t>ov</w:t>
      </w:r>
      <w:r w:rsidRPr="009816A1">
        <w:t xml:space="preserve">ého plánu je potrebná absolútna väčšina hlasov členov Parlamentu a dvojtretinová väčšina odovzdaných hlasov. </w:t>
      </w:r>
    </w:p>
    <w:p w:rsidR="006109C1" w:rsidRDefault="00C51641" w:rsidP="00B451D4">
      <w:pPr>
        <w:pStyle w:val="bodytext"/>
        <w:spacing w:line="360" w:lineRule="auto"/>
        <w:jc w:val="both"/>
      </w:pPr>
      <w:r w:rsidRPr="009816A1">
        <w:t xml:space="preserve">Ak pri hlasovaní v pléne nebude vznesená námietka od zástupcov Rady, je rozpočtový plán schválený. </w:t>
      </w:r>
      <w:r w:rsidR="00EF0852">
        <w:rPr>
          <w:rStyle w:val="Odkaznapoznmkupodiarou"/>
        </w:rPr>
        <w:footnoteReference w:id="12"/>
      </w:r>
    </w:p>
    <w:p w:rsidR="006109C1" w:rsidRDefault="006109C1">
      <w:pPr>
        <w:spacing w:after="200" w:line="276" w:lineRule="auto"/>
      </w:pPr>
      <w:r>
        <w:br w:type="page"/>
      </w:r>
    </w:p>
    <w:p w:rsidR="00C51641" w:rsidRPr="00AC6682" w:rsidRDefault="00C51641" w:rsidP="00B451D4">
      <w:pPr>
        <w:pStyle w:val="Podkapitola"/>
        <w:numPr>
          <w:ilvl w:val="1"/>
          <w:numId w:val="31"/>
        </w:numPr>
        <w:tabs>
          <w:tab w:val="clear" w:pos="540"/>
          <w:tab w:val="clear" w:pos="2010"/>
          <w:tab w:val="clear" w:pos="2160"/>
          <w:tab w:val="clear" w:pos="2520"/>
          <w:tab w:val="clear" w:pos="2700"/>
        </w:tabs>
        <w:ind w:left="0" w:firstLine="0"/>
      </w:pPr>
      <w:bookmarkStart w:id="13" w:name="_Toc255244243"/>
      <w:r w:rsidRPr="00AC6682">
        <w:lastRenderedPageBreak/>
        <w:t>Rozpočet EÚ na rok 2010</w:t>
      </w:r>
      <w:bookmarkEnd w:id="13"/>
    </w:p>
    <w:p w:rsidR="00B451D4" w:rsidRDefault="00C51641" w:rsidP="006109C1">
      <w:pPr>
        <w:spacing w:line="360" w:lineRule="auto"/>
        <w:ind w:firstLine="708"/>
        <w:jc w:val="both"/>
      </w:pPr>
      <w:r w:rsidRPr="0072344B">
        <w:t>Rozpočet Európskej únie na rok 2010 schválil Európsky parlament na svojom plenárnom zasadnutí v Štrasburgu 17. decembra 2009. V záväzkoch predstavuje 141,453 miliárd EUR a 122,937 miliárd EUR v platbách. Dôležitou otázkou rozpočtu bolo financovanie schváleného, ale ešte nefinancovaného plánu hospodárskej obnovy EÚ, ktorý si na budúci rok vyžiada 2, 4 miliardy EUR.</w:t>
      </w:r>
      <w:r w:rsidR="00B451D4">
        <w:t xml:space="preserve"> </w:t>
      </w:r>
    </w:p>
    <w:p w:rsidR="00C51641" w:rsidRDefault="00C51641" w:rsidP="006109C1">
      <w:pPr>
        <w:spacing w:line="360" w:lineRule="auto"/>
        <w:ind w:firstLine="708"/>
        <w:jc w:val="both"/>
      </w:pPr>
      <w:r w:rsidRPr="0072344B">
        <w:t>Výdavková časť rozpočtu EÚ podporí v budúcom roku energetickú bezpečnosť, vytváranie pracovných miest a nástroje na mikrofinancovanie, ale i výskum a vývoj a celoživotné vzdelávanie. Ráta sa i s zvýšenou rozpočtovou podporou mliekarenského sektora a zmierňovaním škodlivých účinkov klimatických zmien.</w:t>
      </w:r>
    </w:p>
    <w:p w:rsidR="00C51641" w:rsidRPr="0072344B" w:rsidRDefault="00C51641" w:rsidP="00B451D4">
      <w:pPr>
        <w:spacing w:line="360" w:lineRule="auto"/>
        <w:contextualSpacing/>
        <w:jc w:val="both"/>
      </w:pPr>
      <w:r w:rsidRPr="0072344B">
        <w:t>Schválený rozpočet na rok 2010 okrem iných výdavkov predpokladá:</w:t>
      </w:r>
    </w:p>
    <w:p w:rsidR="00C51641" w:rsidRPr="0072344B" w:rsidRDefault="00C51641" w:rsidP="00B451D4">
      <w:pPr>
        <w:spacing w:line="360" w:lineRule="auto"/>
        <w:contextualSpacing/>
        <w:jc w:val="both"/>
      </w:pPr>
      <w:r w:rsidRPr="0072344B">
        <w:t>- sumu 300 miliónov EUR na podporu mliekarenského sektora, ktorú poslanci dlhé roky požadovali</w:t>
      </w:r>
    </w:p>
    <w:p w:rsidR="00C51641" w:rsidRPr="0072344B" w:rsidRDefault="00C51641" w:rsidP="00B451D4">
      <w:pPr>
        <w:spacing w:line="360" w:lineRule="auto"/>
        <w:contextualSpacing/>
        <w:jc w:val="both"/>
      </w:pPr>
      <w:r w:rsidRPr="0072344B">
        <w:t>- sumu 466 miliónov EUR v podobe záväzkov (279 mil. v podobe platieb) na spoluprácu s východnou Európou v rámci Európskej susedskej politiky (napríklad ekologické projekty s Ukrajinou a Bieloruskom)</w:t>
      </w:r>
    </w:p>
    <w:p w:rsidR="00C51641" w:rsidRPr="0072344B" w:rsidRDefault="00C51641" w:rsidP="00B451D4">
      <w:pPr>
        <w:spacing w:line="360" w:lineRule="auto"/>
        <w:contextualSpacing/>
        <w:jc w:val="both"/>
      </w:pPr>
      <w:r w:rsidRPr="0072344B">
        <w:t>- sumu 59 miliónov EUR (záväzky), resp. 38 miliónov (platby) na činnosť agentúry pre správu vonkajších hraníc Únie Frontex</w:t>
      </w:r>
    </w:p>
    <w:p w:rsidR="00C51641" w:rsidRDefault="00C51641" w:rsidP="00B451D4">
      <w:pPr>
        <w:spacing w:line="360" w:lineRule="auto"/>
        <w:contextualSpacing/>
        <w:jc w:val="both"/>
      </w:pPr>
      <w:r w:rsidRPr="0072344B">
        <w:t>- sumu 92 miliónov EUR (záväzky), resp. 65 miliónov (platby) pre Európsky fond pre utečencov</w:t>
      </w:r>
      <w:r w:rsidR="00191B40">
        <w:rPr>
          <w:rStyle w:val="Odkaznapoznmkupodiarou"/>
        </w:rPr>
        <w:footnoteReference w:id="13"/>
      </w:r>
    </w:p>
    <w:p w:rsidR="003340DA" w:rsidRDefault="003340DA">
      <w:pPr>
        <w:spacing w:after="200" w:line="276" w:lineRule="auto"/>
      </w:pPr>
      <w:r>
        <w:br w:type="page"/>
      </w:r>
    </w:p>
    <w:p w:rsidR="003C15D7" w:rsidRDefault="003C15D7" w:rsidP="003C15D7">
      <w:pPr>
        <w:contextualSpacing/>
        <w:jc w:val="both"/>
      </w:pPr>
    </w:p>
    <w:p w:rsidR="00C65941" w:rsidRDefault="00C65941" w:rsidP="00C65941">
      <w:pPr>
        <w:pStyle w:val="Popis"/>
        <w:keepNext/>
      </w:pPr>
      <w:bookmarkStart w:id="14" w:name="_Toc255243540"/>
      <w:r>
        <w:t xml:space="preserve">Tabuľka </w:t>
      </w:r>
      <w:fldSimple w:instr=" SEQ Tabuľka \* ARABIC ">
        <w:r>
          <w:rPr>
            <w:noProof/>
          </w:rPr>
          <w:t>4</w:t>
        </w:r>
        <w:bookmarkEnd w:id="14"/>
      </w:fldSimple>
    </w:p>
    <w:tbl>
      <w:tblPr>
        <w:tblpPr w:leftFromText="141" w:rightFromText="141" w:vertAnchor="text" w:tblpY="1"/>
        <w:tblOverlap w:val="never"/>
        <w:tblW w:w="73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66"/>
        <w:gridCol w:w="857"/>
        <w:gridCol w:w="750"/>
        <w:gridCol w:w="885"/>
        <w:gridCol w:w="774"/>
        <w:gridCol w:w="900"/>
        <w:gridCol w:w="788"/>
      </w:tblGrid>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641" w:rsidRPr="003C15D7" w:rsidRDefault="00C51641" w:rsidP="008F021E">
            <w:pPr>
              <w:pStyle w:val="Normlnywebov"/>
              <w:rPr>
                <w:b/>
              </w:rPr>
            </w:pPr>
            <w:r w:rsidRPr="003C15D7">
              <w:rPr>
                <w:b/>
                <w:bCs/>
              </w:rPr>
              <w:t>Kapitola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rPr>
                <w:b/>
                <w:bCs/>
              </w:rPr>
              <w:t>Rozpočet 2009</w:t>
            </w:r>
            <w:r>
              <w:rPr>
                <w:b/>
                <w:bCs/>
                <w:vertAlign w:val="superscript"/>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rPr>
                <w:b/>
                <w:bCs/>
              </w:rPr>
              <w:t>Finančné perspektívy  2010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rPr>
                <w:b/>
                <w:bCs/>
              </w:rPr>
              <w:t>Konečný návrh rozpočtu pre 2010</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1641" w:rsidRPr="003C15D7" w:rsidRDefault="00C51641" w:rsidP="008F021E">
            <w:pPr>
              <w:pStyle w:val="Normlnywebov"/>
            </w:pPr>
            <w:r w:rsidRPr="003C15D7">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Záväzky</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Platby</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Záväzky</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Platby</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Záväzky</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Platby</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51641" w:rsidRDefault="00C51641" w:rsidP="008F021E">
            <w:pPr>
              <w:pStyle w:val="Normlnywebov"/>
            </w:pPr>
            <w:r>
              <w:t> </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1a Rast a zamestnanosť: Konkurencieschopnosť</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13775</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11106</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14362</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 </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14862</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 11342</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1b Rast a zamestnanosť: Súdržnosť</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48427</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34963</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49388</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49388</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36385</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2 Ochrana a riadenie  prírodných zdrojov</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56721</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52566</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59955</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59499</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58136</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3a  Sloboda, bezpečnosť a spravodlivosť</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864</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617</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1025</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1006</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739</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3b Občianstvo</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663</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691</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668</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668</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659</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4 EÚ ako globálny partner</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8104</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8324</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7893</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8141</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7788</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5 Administratívne výdavky</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7695</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7695</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7882</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7889</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7889</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rPr>
                <w:bCs/>
              </w:rPr>
              <w:t>Spolu</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rPr>
                <w:b/>
                <w:bCs/>
              </w:rPr>
              <w:t>136458</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rPr>
                <w:b/>
                <w:bCs/>
              </w:rPr>
              <w:t>116172</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rPr>
                <w:b/>
                <w:bCs/>
              </w:rPr>
              <w:t>141173</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rPr>
                <w:b/>
                <w:bCs/>
              </w:rPr>
              <w:t>134155</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rPr>
                <w:b/>
                <w:bCs/>
              </w:rPr>
              <w:t>141453</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rPr>
                <w:b/>
                <w:bCs/>
              </w:rPr>
              <w:t>122937</w:t>
            </w:r>
          </w:p>
        </w:tc>
      </w:tr>
      <w:tr w:rsidR="00C51641" w:rsidTr="008F021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51641" w:rsidRPr="003C15D7" w:rsidRDefault="00C51641" w:rsidP="008F021E">
            <w:pPr>
              <w:pStyle w:val="Normlnywebov"/>
            </w:pPr>
            <w:r w:rsidRPr="003C15D7">
              <w:t>Percento HND</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1,18%</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1,00%</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           -</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1,20%</w:t>
            </w:r>
          </w:p>
        </w:tc>
        <w:tc>
          <w:tcPr>
            <w:tcW w:w="0" w:type="auto"/>
            <w:tcBorders>
              <w:top w:val="outset" w:sz="6" w:space="0" w:color="auto"/>
              <w:left w:val="outset" w:sz="6" w:space="0" w:color="auto"/>
              <w:bottom w:val="outset" w:sz="6" w:space="0" w:color="auto"/>
              <w:right w:val="outset" w:sz="6" w:space="0" w:color="auto"/>
            </w:tcBorders>
            <w:vAlign w:val="bottom"/>
            <w:hideMark/>
          </w:tcPr>
          <w:p w:rsidR="00C51641" w:rsidRDefault="00C51641" w:rsidP="008F021E">
            <w:pPr>
              <w:pStyle w:val="Normlnywebov"/>
            </w:pPr>
            <w:r>
              <w:t>1,04%</w:t>
            </w:r>
          </w:p>
        </w:tc>
      </w:tr>
    </w:tbl>
    <w:p w:rsidR="003340DA" w:rsidRDefault="008F021E" w:rsidP="00C51641">
      <w:r>
        <w:br w:type="textWrapping" w:clear="all"/>
      </w:r>
    </w:p>
    <w:p w:rsidR="00B451D4" w:rsidRDefault="00B451D4" w:rsidP="00C51641"/>
    <w:p w:rsidR="00C51641" w:rsidRPr="009816A1" w:rsidRDefault="003340DA" w:rsidP="00B451D4">
      <w:pPr>
        <w:pStyle w:val="Podkapitola"/>
        <w:numPr>
          <w:ilvl w:val="1"/>
          <w:numId w:val="31"/>
        </w:numPr>
        <w:tabs>
          <w:tab w:val="clear" w:pos="540"/>
          <w:tab w:val="clear" w:pos="2010"/>
          <w:tab w:val="clear" w:pos="2160"/>
          <w:tab w:val="clear" w:pos="2520"/>
          <w:tab w:val="clear" w:pos="2700"/>
        </w:tabs>
        <w:ind w:left="0" w:firstLine="0"/>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670560</wp:posOffset>
            </wp:positionV>
            <wp:extent cx="2571750" cy="2857500"/>
            <wp:effectExtent l="19050" t="0" r="0" b="0"/>
            <wp:wrapSquare wrapText="bothSides"/>
            <wp:docPr id="4" name="Obrázok 1" descr="Prerozdelenie rozpočtu E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rozdelenie rozpočtu EÚ"/>
                    <pic:cNvPicPr>
                      <a:picLocks noChangeAspect="1" noChangeArrowheads="1"/>
                    </pic:cNvPicPr>
                  </pic:nvPicPr>
                  <pic:blipFill>
                    <a:blip r:embed="rId12"/>
                    <a:srcRect/>
                    <a:stretch>
                      <a:fillRect/>
                    </a:stretch>
                  </pic:blipFill>
                  <pic:spPr bwMode="auto">
                    <a:xfrm>
                      <a:off x="0" y="0"/>
                      <a:ext cx="2571750" cy="2857500"/>
                    </a:xfrm>
                    <a:prstGeom prst="rect">
                      <a:avLst/>
                    </a:prstGeom>
                    <a:noFill/>
                    <a:ln w="9525">
                      <a:noFill/>
                      <a:miter lim="800000"/>
                      <a:headEnd/>
                      <a:tailEnd/>
                    </a:ln>
                  </pic:spPr>
                </pic:pic>
              </a:graphicData>
            </a:graphic>
          </wp:anchor>
        </w:drawing>
      </w:r>
      <w:bookmarkStart w:id="15" w:name="_Toc255244244"/>
      <w:r w:rsidR="00C51641" w:rsidRPr="009816A1">
        <w:t>Porov</w:t>
      </w:r>
      <w:r w:rsidR="00C51641">
        <w:t xml:space="preserve">nanie </w:t>
      </w:r>
      <w:r w:rsidR="00400616">
        <w:t>výdavkov</w:t>
      </w:r>
      <w:r w:rsidR="00C51641">
        <w:t xml:space="preserve"> EÚ za rok</w:t>
      </w:r>
      <w:r w:rsidR="00C51641" w:rsidRPr="009816A1">
        <w:t xml:space="preserve"> 2009  a 2010</w:t>
      </w:r>
      <w:bookmarkEnd w:id="15"/>
    </w:p>
    <w:p w:rsidR="00F63C6C" w:rsidRDefault="00C51641" w:rsidP="00C51641">
      <w:pPr>
        <w:contextualSpacing/>
        <w:rPr>
          <w:b/>
        </w:rPr>
      </w:pPr>
      <w:r w:rsidRPr="006061DE">
        <w:rPr>
          <w:noProof/>
        </w:rPr>
        <w:drawing>
          <wp:inline distT="0" distB="0" distL="0" distR="0">
            <wp:extent cx="3638550" cy="2390775"/>
            <wp:effectExtent l="19050" t="0" r="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933C9">
        <w:rPr>
          <w:b/>
        </w:rPr>
        <w:t xml:space="preserve">    </w:t>
      </w:r>
    </w:p>
    <w:p w:rsidR="00C51641" w:rsidRDefault="00F63C6C" w:rsidP="00B96303">
      <w:pPr>
        <w:spacing w:line="360" w:lineRule="auto"/>
        <w:contextualSpacing/>
        <w:jc w:val="both"/>
      </w:pPr>
      <w:r>
        <w:rPr>
          <w:b/>
        </w:rPr>
        <w:t xml:space="preserve">   </w:t>
      </w:r>
      <w:r w:rsidR="009933C9">
        <w:rPr>
          <w:b/>
        </w:rPr>
        <w:t xml:space="preserve">  </w:t>
      </w:r>
      <w:r w:rsidR="00C51641" w:rsidRPr="000F2E13">
        <w:rPr>
          <w:b/>
        </w:rPr>
        <w:t xml:space="preserve">Celkový rozpočet EÚ v roku 2010 – </w:t>
      </w:r>
      <w:r w:rsidR="00C51641" w:rsidRPr="000F2E13">
        <w:rPr>
          <w:b/>
        </w:rPr>
        <w:br/>
      </w:r>
      <w:r w:rsidR="009933C9">
        <w:rPr>
          <w:b/>
        </w:rPr>
        <w:t xml:space="preserve">      </w:t>
      </w:r>
      <w:r w:rsidR="00C51641" w:rsidRPr="000F2E13">
        <w:rPr>
          <w:b/>
        </w:rPr>
        <w:t>141,4 miliardy EUR</w:t>
      </w:r>
      <w:r w:rsidR="00C51641">
        <w:br w:type="textWrapping" w:clear="all"/>
      </w:r>
      <w:r w:rsidR="00C51641">
        <w:lastRenderedPageBreak/>
        <w:t xml:space="preserve">O tom, koľko finančných prostriedkov EÚ minie a na čo, sa rozhoduje v demokratickom procese. Európska komisia každý rok predloží návrh rozpočtu pre všetky oblasti politiky </w:t>
      </w:r>
      <w:r w:rsidR="00C51641">
        <w:br/>
        <w:t>a programy. Skutočné schvaľovanie rozpočtu na nasledujúci rok však majú v kompetencii občanmi volení zástupcovia v Európskom parlamente a Rada EÚ. Po využití prostriedkov musí Komisia predložiť Európskemu parlame</w:t>
      </w:r>
      <w:r w:rsidR="0066743A">
        <w:t xml:space="preserve">ntu správu o čerpaní rozpočtu. </w:t>
      </w:r>
    </w:p>
    <w:p w:rsidR="00C51641" w:rsidRPr="009816A1" w:rsidRDefault="00C51641" w:rsidP="00B451D4">
      <w:pPr>
        <w:pStyle w:val="Nadpis3"/>
        <w:spacing w:line="360" w:lineRule="auto"/>
        <w:jc w:val="both"/>
        <w:rPr>
          <w:b/>
        </w:rPr>
      </w:pPr>
      <w:r w:rsidRPr="009816A1">
        <w:rPr>
          <w:b/>
        </w:rPr>
        <w:t>Na čo sa míňa najviac?</w:t>
      </w:r>
    </w:p>
    <w:p w:rsidR="00C51641" w:rsidRDefault="00C51641" w:rsidP="006109C1">
      <w:pPr>
        <w:pStyle w:val="Normlnywebov"/>
        <w:spacing w:line="360" w:lineRule="auto"/>
        <w:ind w:firstLine="708"/>
        <w:contextualSpacing/>
        <w:jc w:val="both"/>
      </w:pPr>
      <w:r>
        <w:t>Najväčšia časť rozpočtu – 45 % z celkovej sumy na rok 2009 – sa vynaložila na zvýšenie dynamiky a konkurencieschopnosti hospodárstva a pos</w:t>
      </w:r>
      <w:r w:rsidR="006109C1">
        <w:t xml:space="preserve">ilnenie hospodárskej súdržnosti </w:t>
      </w:r>
      <w:r>
        <w:t>EÚ, t. j. zmenšenie priepasti medzi bohatšími a chudobnejšími členskými štátmi.</w:t>
      </w:r>
    </w:p>
    <w:p w:rsidR="00C51641" w:rsidRDefault="00C51641" w:rsidP="006109C1">
      <w:pPr>
        <w:pStyle w:val="Normlnywebov"/>
        <w:spacing w:line="360" w:lineRule="auto"/>
        <w:ind w:firstLine="708"/>
        <w:contextualSpacing/>
        <w:jc w:val="both"/>
      </w:pPr>
      <w:r>
        <w:t>Ďalšia veľká časť rozpočtu smeruje do oblasti poľnohospodárstva. Ide o druhú najväčšiu rozpočtovú oblasť, do ktorej v roku 2009 smerovalo 43 miliárd eur. Tieto prostriedky sa vynakladali na spoľahlivé zásobovanie bezpečnými a kvalitnými potravinami a zabezpečenie primeraných príjmov pre 19 miliónov poľnohospodárov bez toho, aby spotrebitelia museli ich výrobky preplácať. Ďalších 11 % bolo určených na rozvoj vidieka a 10 % bolo vyčlenených na ochranu životného prostredia.</w:t>
      </w:r>
    </w:p>
    <w:p w:rsidR="00C51641" w:rsidRPr="009816A1" w:rsidRDefault="00C51641" w:rsidP="00B451D4">
      <w:pPr>
        <w:pStyle w:val="Nadpis3"/>
        <w:spacing w:line="360" w:lineRule="auto"/>
        <w:jc w:val="both"/>
        <w:rPr>
          <w:b/>
        </w:rPr>
      </w:pPr>
      <w:r w:rsidRPr="009816A1">
        <w:rPr>
          <w:b/>
        </w:rPr>
        <w:t>Na aké konkrétne účely sú finančné prostriedky určené?</w:t>
      </w:r>
    </w:p>
    <w:p w:rsidR="006109C1" w:rsidRDefault="00C51641" w:rsidP="006109C1">
      <w:pPr>
        <w:pStyle w:val="Normlnywebov"/>
        <w:spacing w:line="360" w:lineRule="auto"/>
        <w:ind w:firstLine="709"/>
        <w:contextualSpacing/>
        <w:jc w:val="both"/>
      </w:pPr>
      <w:r>
        <w:t>Peniaze sa využívajú na mnoho účelov: školenia ľudí zamerané na získanie nových znalostí; stimuly podnikom s cieľom podporiť inovácie a zamestnanosť; zachovanie prirodzeného životného prostredia; mostov, elektrických a plynových rozvodových sústav, ktoré spájajú najvzdialenejšie kúty EÚ; podpora kultúrnej rozmanitosti a výmeny v oblasti vzdelávania, ako aj núdzová pomoc v prípade povodní a zemetrasení.</w:t>
      </w:r>
    </w:p>
    <w:p w:rsidR="00C51641" w:rsidRDefault="00C51641" w:rsidP="006109C1">
      <w:pPr>
        <w:pStyle w:val="Normlnywebov"/>
        <w:spacing w:line="360" w:lineRule="auto"/>
        <w:ind w:firstLine="709"/>
        <w:contextualSpacing/>
        <w:jc w:val="both"/>
      </w:pPr>
      <w:r>
        <w:t>Hlavným princípom, ktorým sa riadi využívanie finančných prostriedkov v EÚ je solidarita. Rovnaký princíp sa uplatňuje aj na 7 miliárd eur, ktoré sa každoročne využijú za hranicami Únie. EÚ, ktorá je svetovou hospodárskou a politickou veľmocou, si je vedomá svojej zodpovednosti za podporu hospodárskeho a sociálneho rozvoja, udržiavanie mieru a poskytovanie pomoci tam, kde ľudia trpia dôsledkami prírodných katastrof alebo konfliktov.</w:t>
      </w:r>
      <w:r w:rsidR="00EF0852">
        <w:rPr>
          <w:rStyle w:val="Odkaznapoznmkupodiarou"/>
        </w:rPr>
        <w:footnoteReference w:id="14"/>
      </w:r>
    </w:p>
    <w:p w:rsidR="00B2116A" w:rsidRPr="00C55FFD" w:rsidRDefault="002038C1" w:rsidP="0066743A">
      <w:pPr>
        <w:pStyle w:val="tl2"/>
      </w:pPr>
      <w:r w:rsidRPr="000F4E7A">
        <w:br w:type="page"/>
      </w:r>
      <w:r w:rsidR="006A5F37" w:rsidRPr="00C55FFD">
        <w:lastRenderedPageBreak/>
        <w:t>Záver</w:t>
      </w:r>
    </w:p>
    <w:p w:rsidR="00A90C39" w:rsidRDefault="00A90C39" w:rsidP="00B451D4">
      <w:pPr>
        <w:spacing w:after="200" w:line="360" w:lineRule="auto"/>
        <w:ind w:firstLine="709"/>
        <w:contextualSpacing/>
        <w:jc w:val="both"/>
      </w:pPr>
      <w:r>
        <w:t xml:space="preserve">V tejto seminárnej práci sme sa zamerali na rozpočtovú politiku, štátny rozpočet Slovenskej republiky a taktiež rozpočet Európskej únie. </w:t>
      </w:r>
    </w:p>
    <w:p w:rsidR="0066743A" w:rsidRDefault="007C0E87" w:rsidP="00B451D4">
      <w:pPr>
        <w:spacing w:after="200" w:line="360" w:lineRule="auto"/>
        <w:ind w:firstLine="709"/>
        <w:contextualSpacing/>
        <w:jc w:val="both"/>
      </w:pPr>
      <w:r>
        <w:t xml:space="preserve">Rozobrali sme základné pojmy ako je rozpočtová politika, štátny rozpočet, štátny dlh, deficit, prebytok, aby sme vás uviedli to tejto problematiky. </w:t>
      </w:r>
      <w:r w:rsidR="003E6FD5">
        <w:t xml:space="preserve">Uvádzame bilanciu príjmov a výdavkov aktuálneho štátneho rozpočtu SR. </w:t>
      </w:r>
      <w:r w:rsidR="00400616">
        <w:t>Porovnali sme výdavky EÚ v roku 2009 s</w:t>
      </w:r>
      <w:r w:rsidR="000550CA">
        <w:t> tohtoročnými predpokladanými výdavkami.</w:t>
      </w:r>
      <w:r w:rsidR="003E6FD5">
        <w:t xml:space="preserve"> </w:t>
      </w:r>
    </w:p>
    <w:p w:rsidR="00457E8C" w:rsidRDefault="00457E8C">
      <w:pPr>
        <w:spacing w:after="200" w:line="276" w:lineRule="auto"/>
      </w:pPr>
      <w:r>
        <w:br w:type="page"/>
      </w:r>
    </w:p>
    <w:p w:rsidR="0066743A" w:rsidRDefault="00457E8C" w:rsidP="00914CEA">
      <w:pPr>
        <w:pStyle w:val="Podkapitola"/>
      </w:pPr>
      <w:bookmarkStart w:id="16" w:name="_Toc255244245"/>
      <w:r>
        <w:lastRenderedPageBreak/>
        <w:t>Zoznam použitej literatúry</w:t>
      </w:r>
      <w:bookmarkEnd w:id="16"/>
    </w:p>
    <w:p w:rsidR="00E43509" w:rsidRPr="00E43509" w:rsidRDefault="00E43509" w:rsidP="00E43509">
      <w:r w:rsidRPr="00E43509">
        <w:t xml:space="preserve">VINCÚR, Pavol a kol. Teoria a prax hospodárskej politiky. 2. vydanie, Bratislava: SPRINT, 2006. 432s. ISBN 80-89085-60-1 </w:t>
      </w:r>
    </w:p>
    <w:p w:rsidR="00E43509" w:rsidRPr="00E43509" w:rsidRDefault="00E43509" w:rsidP="00E43509"/>
    <w:p w:rsidR="00E43509" w:rsidRDefault="00E43509" w:rsidP="00E43509">
      <w:pPr>
        <w:pStyle w:val="Textpoznmkypodiarou"/>
        <w:rPr>
          <w:sz w:val="24"/>
          <w:szCs w:val="24"/>
        </w:rPr>
      </w:pPr>
      <w:r w:rsidRPr="00E43509">
        <w:rPr>
          <w:sz w:val="24"/>
          <w:szCs w:val="24"/>
        </w:rPr>
        <w:t>FARKAŠOVSKÁ M., BARÁNIK M. Národohospodárska politika. Trenčín: INTERAUDIT, 2005. 372s. ISBN 80-8075-063-7</w:t>
      </w:r>
    </w:p>
    <w:p w:rsidR="00E43509" w:rsidRDefault="00E43509" w:rsidP="00E43509">
      <w:pPr>
        <w:pStyle w:val="Textpoznmkypodiarou"/>
        <w:rPr>
          <w:sz w:val="24"/>
          <w:szCs w:val="24"/>
        </w:rPr>
      </w:pPr>
    </w:p>
    <w:p w:rsidR="00E43509" w:rsidRPr="00E43509" w:rsidRDefault="00E43509" w:rsidP="00E43509">
      <w:pPr>
        <w:pStyle w:val="Textpoznmkypodiarou"/>
        <w:rPr>
          <w:sz w:val="24"/>
          <w:szCs w:val="24"/>
        </w:rPr>
      </w:pPr>
      <w:r w:rsidRPr="00E43509">
        <w:rPr>
          <w:sz w:val="24"/>
          <w:szCs w:val="24"/>
        </w:rPr>
        <w:t xml:space="preserve">BEŇOVÁ, Elena a kolektív. Financie a mena. 1.vydanie, Bratislava: EDÍCII EKONÓMIA, 2007. 389s. ISBN 978-80-8078-142-2 </w:t>
      </w:r>
    </w:p>
    <w:p w:rsidR="00E43509" w:rsidRPr="00E43509" w:rsidRDefault="00E43509" w:rsidP="00E43509">
      <w:pPr>
        <w:pStyle w:val="Textpoznmkypodiarou"/>
        <w:rPr>
          <w:sz w:val="24"/>
          <w:szCs w:val="24"/>
        </w:rPr>
      </w:pPr>
    </w:p>
    <w:p w:rsidR="00E43509" w:rsidRPr="00E43509" w:rsidRDefault="00E43509" w:rsidP="00E43509">
      <w:pPr>
        <w:pStyle w:val="Textpoznmkypodiarou"/>
        <w:rPr>
          <w:sz w:val="24"/>
          <w:szCs w:val="24"/>
        </w:rPr>
      </w:pPr>
      <w:r w:rsidRPr="00E43509">
        <w:rPr>
          <w:sz w:val="24"/>
          <w:szCs w:val="24"/>
        </w:rPr>
        <w:t>HONTYOVÁ, Kajetana. Štátny rozpočet, mena a medzinárodné ekonomické vzťahy. 1. vydanie, Bratislava: IURA EDITION, 2000. 114 s. ISBN 80-88715-62-8</w:t>
      </w:r>
    </w:p>
    <w:p w:rsidR="00E43509" w:rsidRPr="00E43509" w:rsidRDefault="00E43509" w:rsidP="00E43509">
      <w:pPr>
        <w:pStyle w:val="Textpoznmkypodiarou"/>
        <w:rPr>
          <w:sz w:val="24"/>
          <w:szCs w:val="24"/>
        </w:rPr>
      </w:pPr>
    </w:p>
    <w:p w:rsidR="00E43509" w:rsidRPr="00E43509" w:rsidRDefault="00E43509" w:rsidP="00E43509">
      <w:pPr>
        <w:pStyle w:val="Textpoznmkypodiarou"/>
        <w:rPr>
          <w:sz w:val="24"/>
          <w:szCs w:val="24"/>
        </w:rPr>
      </w:pPr>
      <w:r w:rsidRPr="00E43509">
        <w:rPr>
          <w:sz w:val="24"/>
          <w:szCs w:val="24"/>
        </w:rPr>
        <w:t>LISÝ, Ján a kolektív: Ekonómia v novej ekonomike.1.vyd. Banská Bystrica, 2005. 622 s. ISBN 80-8078-063-3</w:t>
      </w:r>
    </w:p>
    <w:p w:rsidR="00A2755F" w:rsidRDefault="00A2755F" w:rsidP="00A2755F">
      <w:pPr>
        <w:spacing w:after="200" w:line="276" w:lineRule="auto"/>
        <w:rPr>
          <w:sz w:val="20"/>
          <w:szCs w:val="20"/>
        </w:rPr>
      </w:pPr>
    </w:p>
    <w:p w:rsidR="00A2755F" w:rsidRDefault="00A2755F" w:rsidP="00A2755F">
      <w:pPr>
        <w:spacing w:after="200" w:line="276" w:lineRule="auto"/>
      </w:pPr>
      <w:r w:rsidRPr="00A2755F">
        <w:t xml:space="preserve">Portal Europskej únie. Rozpočet. </w:t>
      </w:r>
      <w:r w:rsidRPr="00A2755F">
        <w:rPr>
          <w:rFonts w:ascii="Vrinda" w:hAnsi="Vrinda" w:cs="Vrinda"/>
        </w:rPr>
        <w:t>[</w:t>
      </w:r>
      <w:r w:rsidRPr="00A2755F">
        <w:t>online</w:t>
      </w:r>
      <w:r w:rsidRPr="00A2755F">
        <w:rPr>
          <w:rFonts w:ascii="Vrinda" w:hAnsi="Vrinda" w:cs="Vrinda"/>
        </w:rPr>
        <w:t xml:space="preserve">] </w:t>
      </w:r>
      <w:r w:rsidRPr="00A2755F">
        <w:t>Publikované 17. 2. 2010. Dostupné z &lt;http://europa.eu/pol/financ/index_sk.htm&gt;</w:t>
      </w:r>
    </w:p>
    <w:p w:rsidR="00A2755F" w:rsidRDefault="00A2755F" w:rsidP="00A2755F">
      <w:pPr>
        <w:pStyle w:val="Textpoznmkypodiarou"/>
        <w:rPr>
          <w:rFonts w:ascii="Vrinda" w:hAnsi="Vrinda" w:cs="Vrinda"/>
          <w:sz w:val="24"/>
          <w:szCs w:val="24"/>
        </w:rPr>
      </w:pPr>
      <w:r w:rsidRPr="00A2755F">
        <w:rPr>
          <w:sz w:val="24"/>
          <w:szCs w:val="24"/>
        </w:rPr>
        <w:t xml:space="preserve">Dostupné z </w:t>
      </w:r>
      <w:r w:rsidRPr="00A2755F">
        <w:rPr>
          <w:rFonts w:ascii="Vrinda" w:hAnsi="Vrinda" w:cs="Vrinda"/>
          <w:sz w:val="24"/>
          <w:szCs w:val="24"/>
        </w:rPr>
        <w:t>&lt;</w:t>
      </w:r>
      <w:r w:rsidRPr="00A2755F">
        <w:rPr>
          <w:sz w:val="24"/>
          <w:szCs w:val="24"/>
        </w:rPr>
        <w:t>http://www.europskyparlament.sk/view/sk/press-release/news/news-2009/news-2009-December/news-2009-December-7.html;jsessionid=6B2C48FA9EDC5FA0851AAF0A0A0AEDFC</w:t>
      </w:r>
      <w:r w:rsidRPr="00A2755F">
        <w:rPr>
          <w:rFonts w:ascii="Vrinda" w:hAnsi="Vrinda" w:cs="Vrinda"/>
          <w:sz w:val="24"/>
          <w:szCs w:val="24"/>
        </w:rPr>
        <w:t>&gt;</w:t>
      </w:r>
    </w:p>
    <w:p w:rsidR="00A2755F" w:rsidRDefault="00A2755F" w:rsidP="00A2755F">
      <w:pPr>
        <w:pStyle w:val="Textpoznmkypodiarou"/>
        <w:rPr>
          <w:sz w:val="24"/>
          <w:szCs w:val="24"/>
        </w:rPr>
      </w:pPr>
    </w:p>
    <w:p w:rsidR="00C46F19" w:rsidRPr="00C46F19" w:rsidRDefault="00C46F19" w:rsidP="00C46F19">
      <w:pPr>
        <w:pStyle w:val="bodytext"/>
        <w:rPr>
          <w:rStyle w:val="Siln"/>
          <w:color w:val="FF0000"/>
        </w:rPr>
      </w:pPr>
      <w:r w:rsidRPr="00C46F19">
        <w:t xml:space="preserve">EUROPSKAUNIA. Rozpočet únie. [online]. Dostupné z </w:t>
      </w:r>
      <w:r w:rsidRPr="00C46F19">
        <w:rPr>
          <w:rFonts w:ascii="Vrinda" w:hAnsi="Vrinda" w:cs="Vrinda"/>
        </w:rPr>
        <w:t>&lt;</w:t>
      </w:r>
      <w:r w:rsidRPr="00C46F19">
        <w:rPr>
          <w:rStyle w:val="Siln"/>
          <w:b w:val="0"/>
        </w:rPr>
        <w:t>http://www.europskaunia.sk/rozpocetunie</w:t>
      </w:r>
      <w:r w:rsidRPr="00C46F19">
        <w:rPr>
          <w:rFonts w:ascii="Vrinda" w:hAnsi="Vrinda" w:cs="Vrinda"/>
        </w:rPr>
        <w:t>&gt;</w:t>
      </w:r>
    </w:p>
    <w:p w:rsidR="00C46F19" w:rsidRPr="00C46F19" w:rsidRDefault="00C46F19" w:rsidP="00C46F19">
      <w:pPr>
        <w:pStyle w:val="Textpoznmkypodiarou"/>
        <w:rPr>
          <w:sz w:val="24"/>
          <w:szCs w:val="24"/>
        </w:rPr>
      </w:pPr>
      <w:r w:rsidRPr="00C46F19">
        <w:rPr>
          <w:sz w:val="24"/>
          <w:szCs w:val="24"/>
        </w:rPr>
        <w:t>Ministerstvo financií. Rozpočet SR.</w:t>
      </w:r>
      <w:r w:rsidRPr="00C46F19">
        <w:rPr>
          <w:rFonts w:ascii="Vrinda" w:hAnsi="Vrinda" w:cs="Vrinda"/>
          <w:sz w:val="24"/>
          <w:szCs w:val="24"/>
        </w:rPr>
        <w:t xml:space="preserve"> [</w:t>
      </w:r>
      <w:r w:rsidRPr="00C46F19">
        <w:rPr>
          <w:sz w:val="24"/>
          <w:szCs w:val="24"/>
        </w:rPr>
        <w:t>online</w:t>
      </w:r>
      <w:r w:rsidRPr="00C46F19">
        <w:rPr>
          <w:rFonts w:ascii="Vrinda" w:hAnsi="Vrinda" w:cs="Vrinda"/>
          <w:sz w:val="24"/>
          <w:szCs w:val="24"/>
        </w:rPr>
        <w:t xml:space="preserve">]. </w:t>
      </w:r>
      <w:r w:rsidRPr="00C46F19">
        <w:rPr>
          <w:sz w:val="24"/>
          <w:szCs w:val="24"/>
        </w:rPr>
        <w:t>Dostupné z &lt;http://www.finance.gov.sk/Default.aspx?CatID=7386&gt;</w:t>
      </w:r>
    </w:p>
    <w:p w:rsidR="00A2755F" w:rsidRPr="00A2755F" w:rsidRDefault="00A2755F" w:rsidP="00A2755F">
      <w:pPr>
        <w:pStyle w:val="Textpoznmkypodiarou"/>
        <w:rPr>
          <w:sz w:val="24"/>
          <w:szCs w:val="24"/>
        </w:rPr>
      </w:pPr>
    </w:p>
    <w:p w:rsidR="00A2755F" w:rsidRPr="00A2755F" w:rsidRDefault="00A2755F" w:rsidP="00A2755F">
      <w:pPr>
        <w:spacing w:after="200" w:line="276" w:lineRule="auto"/>
        <w:rPr>
          <w:color w:val="000000" w:themeColor="text1"/>
        </w:rPr>
      </w:pPr>
    </w:p>
    <w:p w:rsidR="00A2755F" w:rsidRPr="00E43509" w:rsidRDefault="00A2755F" w:rsidP="00914CEA">
      <w:pPr>
        <w:pStyle w:val="Podkapitola"/>
        <w:rPr>
          <w:b w:val="0"/>
          <w:sz w:val="24"/>
          <w:szCs w:val="24"/>
        </w:rPr>
      </w:pPr>
    </w:p>
    <w:sectPr w:rsidR="00A2755F" w:rsidRPr="00E43509" w:rsidSect="001318AE">
      <w:footerReference w:type="default" r:id="rId14"/>
      <w:type w:val="continuous"/>
      <w:pgSz w:w="11906" w:h="16838"/>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0E4" w:rsidRDefault="006C20E4" w:rsidP="008150B7">
      <w:r>
        <w:separator/>
      </w:r>
    </w:p>
  </w:endnote>
  <w:endnote w:type="continuationSeparator" w:id="1">
    <w:p w:rsidR="006C20E4" w:rsidRDefault="006C20E4" w:rsidP="008150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Vrinda">
    <w:panose1 w:val="01010600010101010101"/>
    <w:charset w:val="00"/>
    <w:family w:val="auto"/>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8990"/>
      <w:docPartObj>
        <w:docPartGallery w:val="Page Numbers (Bottom of Page)"/>
        <w:docPartUnique/>
      </w:docPartObj>
    </w:sdtPr>
    <w:sdtContent>
      <w:p w:rsidR="006E37EC" w:rsidRDefault="006E37EC">
        <w:pPr>
          <w:pStyle w:val="Pta"/>
          <w:jc w:val="center"/>
        </w:pPr>
        <w:fldSimple w:instr=" PAGE   \* MERGEFORMAT ">
          <w:r w:rsidR="00C46F19">
            <w:rPr>
              <w:noProof/>
            </w:rPr>
            <w:t>21</w:t>
          </w:r>
        </w:fldSimple>
      </w:p>
    </w:sdtContent>
  </w:sdt>
  <w:p w:rsidR="006E37EC" w:rsidRDefault="006E37EC">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0E4" w:rsidRDefault="006C20E4" w:rsidP="008150B7">
      <w:r>
        <w:separator/>
      </w:r>
    </w:p>
  </w:footnote>
  <w:footnote w:type="continuationSeparator" w:id="1">
    <w:p w:rsidR="006C20E4" w:rsidRDefault="006C20E4" w:rsidP="008150B7">
      <w:r>
        <w:continuationSeparator/>
      </w:r>
    </w:p>
  </w:footnote>
  <w:footnote w:id="2">
    <w:p w:rsidR="006E37EC" w:rsidRDefault="006E37EC">
      <w:pPr>
        <w:pStyle w:val="Textpoznmkypodiarou"/>
      </w:pPr>
      <w:r>
        <w:rPr>
          <w:rStyle w:val="Odkaznapoznmkupodiarou"/>
        </w:rPr>
        <w:footnoteRef/>
      </w:r>
      <w:r>
        <w:t xml:space="preserve"> VINCÚR, Pavol a kol. Teoria a prax hospodárskej politiky. 2. vydanie, Bratislava: SPRINT, 2006. 432s. ISBN 80-89085-60-1 </w:t>
      </w:r>
    </w:p>
  </w:footnote>
  <w:footnote w:id="3">
    <w:p w:rsidR="006E37EC" w:rsidRDefault="006E37EC">
      <w:pPr>
        <w:pStyle w:val="Textpoznmkypodiarou"/>
      </w:pPr>
      <w:r>
        <w:rPr>
          <w:rStyle w:val="Odkaznapoznmkupodiarou"/>
        </w:rPr>
        <w:footnoteRef/>
      </w:r>
      <w:r w:rsidR="00486C1E">
        <w:t xml:space="preserve"> </w:t>
      </w:r>
      <w:r w:rsidR="00201EB0">
        <w:t xml:space="preserve">FARKAŠOVSKÁ M., BARÁNIK M. </w:t>
      </w:r>
      <w:r w:rsidR="00486C1E">
        <w:t xml:space="preserve">Národohospodárska politika. </w:t>
      </w:r>
      <w:r w:rsidR="00F66D02">
        <w:t xml:space="preserve">Trenčín: INTERAUDIT, 2005. 372s. ISBN </w:t>
      </w:r>
      <w:r w:rsidR="00201EB0">
        <w:t>80-8075-063-7</w:t>
      </w:r>
    </w:p>
  </w:footnote>
  <w:footnote w:id="4">
    <w:p w:rsidR="006E37EC" w:rsidRDefault="006E37EC">
      <w:pPr>
        <w:pStyle w:val="Textpoznmkypodiarou"/>
      </w:pPr>
      <w:r>
        <w:rPr>
          <w:rStyle w:val="Odkaznapoznmkupodiarou"/>
        </w:rPr>
        <w:footnoteRef/>
      </w:r>
      <w:r w:rsidR="00B96303">
        <w:t xml:space="preserve"> BEŇOVÁ, Elena a kolektív. Financie a mena. 1.vydanie, Bratislava: EDÍCII EKONÓMIA, 2007.</w:t>
      </w:r>
      <w:r w:rsidR="00B96303" w:rsidRPr="00CD2F82">
        <w:t xml:space="preserve"> </w:t>
      </w:r>
      <w:r w:rsidR="00B96303">
        <w:t xml:space="preserve">389s. ISBN 978-80-8078-142-2 </w:t>
      </w:r>
    </w:p>
  </w:footnote>
  <w:footnote w:id="5">
    <w:p w:rsidR="006E37EC" w:rsidRDefault="006E37EC" w:rsidP="0040518E">
      <w:pPr>
        <w:pStyle w:val="Textpoznmkypodiarou"/>
      </w:pPr>
      <w:r>
        <w:rPr>
          <w:rStyle w:val="Odkaznapoznmkupodiarou"/>
        </w:rPr>
        <w:footnoteRef/>
      </w:r>
      <w:r>
        <w:t xml:space="preserve"> VINCÚR, Pavol a kol. Teoria a prax hospodárskej politiky. 2. vydanie, Bratislava: SPRINT, 2006. 432s. ISBN 80-89085-60-1 </w:t>
      </w:r>
    </w:p>
    <w:p w:rsidR="006E37EC" w:rsidRDefault="006E37EC">
      <w:pPr>
        <w:pStyle w:val="Textpoznmkypodiarou"/>
      </w:pPr>
    </w:p>
  </w:footnote>
  <w:footnote w:id="6">
    <w:p w:rsidR="006E37EC" w:rsidRDefault="006E37EC">
      <w:pPr>
        <w:pStyle w:val="Textpoznmkypodiarou"/>
      </w:pPr>
      <w:r>
        <w:rPr>
          <w:rStyle w:val="Odkaznapoznmkupodiarou"/>
        </w:rPr>
        <w:footnoteRef/>
      </w:r>
      <w:r>
        <w:t xml:space="preserve"> HONTYOVÁ, Kajetana. Štátny rozpočet, mena a medzinárodné ekonomické vzťahy. 1. vydanie, Bratislava: IURA EDITION, </w:t>
      </w:r>
      <w:r w:rsidR="00486C1E">
        <w:t>2000. 114 s. ISBN 80-88715-62-8</w:t>
      </w:r>
    </w:p>
  </w:footnote>
  <w:footnote w:id="7">
    <w:p w:rsidR="00486C1E" w:rsidRDefault="006E37EC" w:rsidP="00486C1E">
      <w:pPr>
        <w:pStyle w:val="Textpoznmkypodiarou"/>
      </w:pPr>
      <w:r>
        <w:rPr>
          <w:rStyle w:val="Odkaznapoznmkupodiarou"/>
        </w:rPr>
        <w:footnoteRef/>
      </w:r>
      <w:r w:rsidR="00486C1E">
        <w:t xml:space="preserve"> HONTYOVÁ, Kajetana. Štátny rozpočet, mena a medzinárodné ekonomické vzťahy. 1. vydanie, Bratislava: IURA EDITION, 2000. 114 s. ISBN 80-88715-62-8</w:t>
      </w:r>
    </w:p>
    <w:p w:rsidR="006E37EC" w:rsidRDefault="006E37EC" w:rsidP="00191AE7">
      <w:pPr>
        <w:pStyle w:val="Textpoznmkypodiarou"/>
      </w:pPr>
    </w:p>
    <w:p w:rsidR="006E37EC" w:rsidRDefault="006E37EC">
      <w:pPr>
        <w:pStyle w:val="Textpoznmkypodiarou"/>
      </w:pPr>
    </w:p>
  </w:footnote>
  <w:footnote w:id="8">
    <w:p w:rsidR="006E37EC" w:rsidRDefault="006E37EC">
      <w:pPr>
        <w:pStyle w:val="Textpoznmkypodiarou"/>
      </w:pPr>
      <w:r>
        <w:rPr>
          <w:rStyle w:val="Odkaznapoznmkupodiarou"/>
        </w:rPr>
        <w:footnoteRef/>
      </w:r>
      <w:r>
        <w:t xml:space="preserve"> </w:t>
      </w:r>
      <w:r w:rsidR="00CD2F82">
        <w:t>BEŇOVÁ, Elena a kolektív. Financie a mena. 1.vydanie,</w:t>
      </w:r>
      <w:r w:rsidR="00AD7B97">
        <w:t xml:space="preserve"> </w:t>
      </w:r>
      <w:r w:rsidR="00CD2F82">
        <w:t>Bratislava: EDÍCII EKONÓMIA, 2007.</w:t>
      </w:r>
      <w:r w:rsidR="00CD2F82" w:rsidRPr="00CD2F82">
        <w:t xml:space="preserve"> </w:t>
      </w:r>
      <w:r w:rsidR="00CD2F82">
        <w:t xml:space="preserve">389s. </w:t>
      </w:r>
      <w:r w:rsidR="00AD7B97">
        <w:t>IS</w:t>
      </w:r>
      <w:r w:rsidR="00B96303">
        <w:t xml:space="preserve">BN 978-80-8078-142-2 </w:t>
      </w:r>
    </w:p>
  </w:footnote>
  <w:footnote w:id="9">
    <w:p w:rsidR="00486C1E" w:rsidRDefault="006E37EC" w:rsidP="00486C1E">
      <w:pPr>
        <w:pStyle w:val="Textpoznmkypodiarou"/>
      </w:pPr>
      <w:r>
        <w:rPr>
          <w:rStyle w:val="Odkaznapoznmkupodiarou"/>
        </w:rPr>
        <w:footnoteRef/>
      </w:r>
      <w:r w:rsidR="00486C1E">
        <w:t xml:space="preserve"> HONTYOVÁ, Kajetana. Štátny rozpočet, mena a medzinárodné ekonomické vzťahy. 1. vydanie, Bratislava: IURA EDITION, 2000. 114 s. ISBN 80-88715-62-8</w:t>
      </w:r>
    </w:p>
    <w:p w:rsidR="006E37EC" w:rsidRDefault="006E37EC">
      <w:pPr>
        <w:pStyle w:val="Textpoznmkypodiarou"/>
      </w:pPr>
    </w:p>
  </w:footnote>
  <w:footnote w:id="10">
    <w:p w:rsidR="006E37EC" w:rsidRDefault="006E37EC">
      <w:pPr>
        <w:pStyle w:val="Textpoznmkypodiarou"/>
      </w:pPr>
      <w:r>
        <w:rPr>
          <w:rStyle w:val="Odkaznapoznmkupodiarou"/>
        </w:rPr>
        <w:footnoteRef/>
      </w:r>
      <w:r>
        <w:t xml:space="preserve"> LISÝ, Ján a kolektív: Ekonómia v novej ekonomike.1.vyd. Banská Bystrica, 2005. 622 s. ISBN 80-8078-063-3</w:t>
      </w:r>
    </w:p>
  </w:footnote>
  <w:footnote w:id="11">
    <w:p w:rsidR="006E37EC" w:rsidRPr="001318AE" w:rsidRDefault="006E37EC">
      <w:pPr>
        <w:pStyle w:val="Textpoznmkypodiarou"/>
      </w:pPr>
      <w:r w:rsidRPr="001318AE">
        <w:rPr>
          <w:rStyle w:val="Odkaznapoznmkupodiarou"/>
        </w:rPr>
        <w:footnoteRef/>
      </w:r>
      <w:r w:rsidR="00B96303" w:rsidRPr="001318AE">
        <w:t xml:space="preserve">Ministerstvo financií. </w:t>
      </w:r>
      <w:r w:rsidR="0056335F" w:rsidRPr="001318AE">
        <w:t>Rozpočet SR.</w:t>
      </w:r>
      <w:r w:rsidR="0056335F" w:rsidRPr="001318AE">
        <w:rPr>
          <w:rFonts w:ascii="Vrinda" w:hAnsi="Vrinda" w:cs="Vrinda"/>
        </w:rPr>
        <w:t xml:space="preserve"> [</w:t>
      </w:r>
      <w:r w:rsidR="0056335F" w:rsidRPr="001318AE">
        <w:t>online</w:t>
      </w:r>
      <w:r w:rsidR="0056335F" w:rsidRPr="001318AE">
        <w:rPr>
          <w:rFonts w:ascii="Vrinda" w:hAnsi="Vrinda" w:cs="Vrinda"/>
        </w:rPr>
        <w:t xml:space="preserve">]. </w:t>
      </w:r>
      <w:r w:rsidR="0056335F" w:rsidRPr="001318AE">
        <w:t>Dostupné z</w:t>
      </w:r>
      <w:r w:rsidR="001318AE" w:rsidRPr="001318AE">
        <w:t xml:space="preserve"> </w:t>
      </w:r>
      <w:r w:rsidR="0056335F" w:rsidRPr="001318AE">
        <w:t>&lt;</w:t>
      </w:r>
      <w:r w:rsidRPr="001318AE">
        <w:t>http://www.finance.gov.sk/Default.aspx?CatID=7386</w:t>
      </w:r>
      <w:r w:rsidR="0056335F" w:rsidRPr="001318AE">
        <w:t>&gt;</w:t>
      </w:r>
    </w:p>
  </w:footnote>
  <w:footnote w:id="12">
    <w:p w:rsidR="006E37EC" w:rsidRPr="001318AE" w:rsidRDefault="006E37EC" w:rsidP="00EF0852">
      <w:pPr>
        <w:pStyle w:val="bodytext"/>
        <w:rPr>
          <w:rStyle w:val="Siln"/>
          <w:color w:val="FF0000"/>
          <w:sz w:val="20"/>
          <w:szCs w:val="20"/>
        </w:rPr>
      </w:pPr>
      <w:r>
        <w:rPr>
          <w:rStyle w:val="Odkaznapoznmkupodiarou"/>
          <w:sz w:val="20"/>
          <w:szCs w:val="20"/>
        </w:rPr>
        <w:footnoteRef/>
      </w:r>
      <w:r>
        <w:t xml:space="preserve"> </w:t>
      </w:r>
      <w:r w:rsidR="0075330C" w:rsidRPr="001318AE">
        <w:rPr>
          <w:sz w:val="20"/>
          <w:szCs w:val="20"/>
        </w:rPr>
        <w:t xml:space="preserve">EUROPSKAUNIA. </w:t>
      </w:r>
      <w:r w:rsidR="00AD7B97" w:rsidRPr="001318AE">
        <w:rPr>
          <w:sz w:val="20"/>
          <w:szCs w:val="20"/>
        </w:rPr>
        <w:t xml:space="preserve">Rozpočet únie. [online]. Dostupné z </w:t>
      </w:r>
      <w:r w:rsidR="00AD7B97" w:rsidRPr="001318AE">
        <w:rPr>
          <w:rFonts w:ascii="Vrinda" w:hAnsi="Vrinda" w:cs="Vrinda"/>
          <w:sz w:val="20"/>
          <w:szCs w:val="20"/>
        </w:rPr>
        <w:t>&lt;</w:t>
      </w:r>
      <w:r w:rsidRPr="001318AE">
        <w:rPr>
          <w:rStyle w:val="Siln"/>
          <w:b w:val="0"/>
          <w:sz w:val="20"/>
          <w:szCs w:val="20"/>
        </w:rPr>
        <w:t>http://www.europskaunia.sk/rozpocetunie</w:t>
      </w:r>
      <w:r w:rsidR="00AD7B97" w:rsidRPr="001318AE">
        <w:rPr>
          <w:rFonts w:ascii="Vrinda" w:hAnsi="Vrinda" w:cs="Vrinda"/>
          <w:sz w:val="20"/>
          <w:szCs w:val="20"/>
        </w:rPr>
        <w:t>&gt;</w:t>
      </w:r>
    </w:p>
    <w:p w:rsidR="006E37EC" w:rsidRDefault="006E37EC">
      <w:pPr>
        <w:pStyle w:val="Textpoznmkypodiarou"/>
      </w:pPr>
    </w:p>
  </w:footnote>
  <w:footnote w:id="13">
    <w:p w:rsidR="006E37EC" w:rsidRDefault="006E37EC">
      <w:pPr>
        <w:pStyle w:val="Textpoznmkypodiarou"/>
      </w:pPr>
      <w:r>
        <w:rPr>
          <w:rStyle w:val="Odkaznapoznmkupodiarou"/>
        </w:rPr>
        <w:footnoteRef/>
      </w:r>
      <w:r>
        <w:t xml:space="preserve"> </w:t>
      </w:r>
      <w:r w:rsidR="00A2755F">
        <w:t xml:space="preserve">Dostupné z </w:t>
      </w:r>
      <w:r w:rsidR="00A2755F">
        <w:rPr>
          <w:rFonts w:ascii="Vrinda" w:hAnsi="Vrinda" w:cs="Vrinda"/>
        </w:rPr>
        <w:t>&lt;</w:t>
      </w:r>
      <w:r w:rsidRPr="009611DB">
        <w:t>http://www.europskyparlament.sk/view/sk/press-release/news/news-2009/news-2009-December/news-2009-December-7.html;jsessionid=6B2C48FA9EDC5FA0851AAF0A0A0AEDFC</w:t>
      </w:r>
      <w:r w:rsidR="00A2755F">
        <w:rPr>
          <w:rFonts w:ascii="Vrinda" w:hAnsi="Vrinda" w:cs="Vrinda"/>
        </w:rPr>
        <w:t>&gt;</w:t>
      </w:r>
    </w:p>
  </w:footnote>
  <w:footnote w:id="14">
    <w:p w:rsidR="006E37EC" w:rsidRPr="00F6794A" w:rsidRDefault="006E37EC" w:rsidP="0075330C">
      <w:pPr>
        <w:spacing w:after="200" w:line="276" w:lineRule="auto"/>
        <w:rPr>
          <w:color w:val="000000" w:themeColor="text1"/>
          <w:sz w:val="20"/>
          <w:szCs w:val="20"/>
        </w:rPr>
      </w:pPr>
      <w:r w:rsidRPr="00255E60">
        <w:rPr>
          <w:rStyle w:val="Odkaznapoznmkupodiarou"/>
        </w:rPr>
        <w:footnoteRef/>
      </w:r>
      <w:r w:rsidRPr="00255E60">
        <w:t xml:space="preserve"> </w:t>
      </w:r>
      <w:r w:rsidR="00255E60" w:rsidRPr="00F6794A">
        <w:rPr>
          <w:sz w:val="20"/>
          <w:szCs w:val="20"/>
        </w:rPr>
        <w:t xml:space="preserve">Portal Europskej únie. Rozpočet. </w:t>
      </w:r>
      <w:r w:rsidR="00255E60" w:rsidRPr="00F6794A">
        <w:rPr>
          <w:rFonts w:ascii="Vrinda" w:hAnsi="Vrinda" w:cs="Vrinda"/>
          <w:sz w:val="20"/>
          <w:szCs w:val="20"/>
        </w:rPr>
        <w:t>[</w:t>
      </w:r>
      <w:r w:rsidR="00255E60" w:rsidRPr="00F6794A">
        <w:rPr>
          <w:sz w:val="20"/>
          <w:szCs w:val="20"/>
        </w:rPr>
        <w:t>online</w:t>
      </w:r>
      <w:r w:rsidR="00255E60" w:rsidRPr="00F6794A">
        <w:rPr>
          <w:rFonts w:ascii="Vrinda" w:hAnsi="Vrinda" w:cs="Vrinda"/>
          <w:sz w:val="20"/>
          <w:szCs w:val="20"/>
        </w:rPr>
        <w:t xml:space="preserve">] </w:t>
      </w:r>
      <w:r w:rsidR="00255E60" w:rsidRPr="00F6794A">
        <w:rPr>
          <w:sz w:val="20"/>
          <w:szCs w:val="20"/>
        </w:rPr>
        <w:t>Publikované</w:t>
      </w:r>
      <w:r w:rsidR="0075330C" w:rsidRPr="00F6794A">
        <w:rPr>
          <w:sz w:val="20"/>
          <w:szCs w:val="20"/>
        </w:rPr>
        <w:t xml:space="preserve"> 17. 2. 2010. Dostupné z &lt;http://europa.eu/pol/financ/index_sk.htm&gt;</w:t>
      </w:r>
    </w:p>
    <w:p w:rsidR="006E37EC" w:rsidRDefault="006E37EC">
      <w:pPr>
        <w:pStyle w:val="Textpoznmkypodi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3691D"/>
    <w:multiLevelType w:val="multilevel"/>
    <w:tmpl w:val="EC74C72A"/>
    <w:lvl w:ilvl="0">
      <w:numFmt w:val="decimal"/>
      <w:lvlText w:val="%1 "/>
      <w:lvlJc w:val="left"/>
      <w:pPr>
        <w:ind w:left="360" w:hanging="360"/>
      </w:pPr>
      <w:rPr>
        <w:rFonts w:hint="default"/>
      </w:rPr>
    </w:lvl>
    <w:lvl w:ilvl="1">
      <w:numFmt w:val="decimal"/>
      <w:lvlText w:val="%2. 1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1F75465"/>
    <w:multiLevelType w:val="multilevel"/>
    <w:tmpl w:val="1B423282"/>
    <w:lvl w:ilvl="0">
      <w:start w:val="1"/>
      <w:numFmt w:val="none"/>
      <w:lvlText w:val="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4791CA1"/>
    <w:multiLevelType w:val="hybridMultilevel"/>
    <w:tmpl w:val="0924F6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4D2021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5F031D"/>
    <w:multiLevelType w:val="hybridMultilevel"/>
    <w:tmpl w:val="1BD6675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6F5766A"/>
    <w:multiLevelType w:val="hybridMultilevel"/>
    <w:tmpl w:val="48E28D80"/>
    <w:lvl w:ilvl="0" w:tplc="CC66EA46">
      <w:start w:val="1"/>
      <w:numFmt w:val="decimal"/>
      <w:lvlText w:val="%1. 1 "/>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D4C2586"/>
    <w:multiLevelType w:val="hybridMultilevel"/>
    <w:tmpl w:val="6F22D928"/>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
    <w:nsid w:val="219C0EAA"/>
    <w:multiLevelType w:val="hybridMultilevel"/>
    <w:tmpl w:val="E384F2E6"/>
    <w:lvl w:ilvl="0" w:tplc="7A50C60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992058C"/>
    <w:multiLevelType w:val="multilevel"/>
    <w:tmpl w:val="0654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D51995"/>
    <w:multiLevelType w:val="hybridMultilevel"/>
    <w:tmpl w:val="886644FC"/>
    <w:lvl w:ilvl="0" w:tplc="0405000F">
      <w:start w:val="1"/>
      <w:numFmt w:val="decimal"/>
      <w:lvlText w:val="%1."/>
      <w:lvlJc w:val="left"/>
      <w:pPr>
        <w:tabs>
          <w:tab w:val="num" w:pos="720"/>
        </w:tabs>
        <w:ind w:left="720" w:hanging="360"/>
      </w:pPr>
      <w:rPr>
        <w:rFonts w:ascii="Times New Roman" w:hAnsi="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36F476BC"/>
    <w:multiLevelType w:val="multilevel"/>
    <w:tmpl w:val="66147CDA"/>
    <w:lvl w:ilvl="0">
      <w:numFmt w:val="decimal"/>
      <w:lvlText w:val="%1 "/>
      <w:lvlJc w:val="left"/>
      <w:pPr>
        <w:ind w:left="717" w:hanging="360"/>
      </w:pPr>
      <w:rPr>
        <w:rFonts w:hint="default"/>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1">
    <w:nsid w:val="3EF461D0"/>
    <w:multiLevelType w:val="hybridMultilevel"/>
    <w:tmpl w:val="601A57C6"/>
    <w:lvl w:ilvl="0" w:tplc="FB94E0FA">
      <w:start w:val="1"/>
      <w:numFmt w:val="decimal"/>
      <w:lvlText w:val="%1. 1.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F3640CA"/>
    <w:multiLevelType w:val="hybridMultilevel"/>
    <w:tmpl w:val="9F3C385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1226965"/>
    <w:multiLevelType w:val="multilevel"/>
    <w:tmpl w:val="2E96BA5E"/>
    <w:lvl w:ilvl="0">
      <w:numFmt w:val="decimal"/>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63929CE"/>
    <w:multiLevelType w:val="multilevel"/>
    <w:tmpl w:val="66147CDA"/>
    <w:lvl w:ilvl="0">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8191BC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B14554"/>
    <w:multiLevelType w:val="hybridMultilevel"/>
    <w:tmpl w:val="D994BAEA"/>
    <w:lvl w:ilvl="0" w:tplc="FB94E0FA">
      <w:start w:val="1"/>
      <w:numFmt w:val="decimal"/>
      <w:lvlText w:val="%1. 1.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4B763FF7"/>
    <w:multiLevelType w:val="hybridMultilevel"/>
    <w:tmpl w:val="6D108B4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4EE6035F"/>
    <w:multiLevelType w:val="multilevel"/>
    <w:tmpl w:val="741A8D48"/>
    <w:lvl w:ilvl="0">
      <w:numFmt w:val="decimal"/>
      <w:lvlText w:val="%1 "/>
      <w:lvlJc w:val="left"/>
      <w:pPr>
        <w:ind w:left="360" w:hanging="360"/>
      </w:pPr>
      <w:rPr>
        <w:rFonts w:hint="default"/>
      </w:rPr>
    </w:lvl>
    <w:lvl w:ilvl="1">
      <w:numFmt w:val="decimal"/>
      <w:pStyle w:val="Nzovkapitoly"/>
      <w:lvlText w:val="%2. 1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6F70E8A"/>
    <w:multiLevelType w:val="multilevel"/>
    <w:tmpl w:val="66147CDA"/>
    <w:lvl w:ilvl="0">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7E0784A"/>
    <w:multiLevelType w:val="hybridMultilevel"/>
    <w:tmpl w:val="7D42CD5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B3958E5"/>
    <w:multiLevelType w:val="hybridMultilevel"/>
    <w:tmpl w:val="471C731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5FB57BEF"/>
    <w:multiLevelType w:val="multilevel"/>
    <w:tmpl w:val="852C91D2"/>
    <w:lvl w:ilvl="0">
      <w:start w:val="2"/>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23">
    <w:nsid w:val="6C571F23"/>
    <w:multiLevelType w:val="multilevel"/>
    <w:tmpl w:val="6C325614"/>
    <w:lvl w:ilvl="0">
      <w:start w:val="1"/>
      <w:numFmt w:val="decimal"/>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E7425CC"/>
    <w:multiLevelType w:val="multilevel"/>
    <w:tmpl w:val="8308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4A4F6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BF66910"/>
    <w:multiLevelType w:val="hybridMultilevel"/>
    <w:tmpl w:val="E96441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7D395193"/>
    <w:multiLevelType w:val="hybridMultilevel"/>
    <w:tmpl w:val="9BA467D8"/>
    <w:lvl w:ilvl="0" w:tplc="FB94E0FA">
      <w:start w:val="1"/>
      <w:numFmt w:val="decimal"/>
      <w:lvlText w:val="%1. 1.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7"/>
  </w:num>
  <w:num w:numId="5">
    <w:abstractNumId w:val="20"/>
  </w:num>
  <w:num w:numId="6">
    <w:abstractNumId w:val="12"/>
  </w:num>
  <w:num w:numId="7">
    <w:abstractNumId w:val="6"/>
  </w:num>
  <w:num w:numId="8">
    <w:abstractNumId w:val="4"/>
  </w:num>
  <w:num w:numId="9">
    <w:abstractNumId w:val="8"/>
  </w:num>
  <w:num w:numId="10">
    <w:abstractNumId w:val="24"/>
  </w:num>
  <w:num w:numId="11">
    <w:abstractNumId w:val="26"/>
  </w:num>
  <w:num w:numId="12">
    <w:abstractNumId w:val="16"/>
  </w:num>
  <w:num w:numId="13">
    <w:abstractNumId w:val="1"/>
  </w:num>
  <w:num w:numId="14">
    <w:abstractNumId w:val="27"/>
  </w:num>
  <w:num w:numId="15">
    <w:abstractNumId w:val="5"/>
  </w:num>
  <w:num w:numId="16">
    <w:abstractNumId w:val="11"/>
  </w:num>
  <w:num w:numId="17">
    <w:abstractNumId w:val="22"/>
  </w:num>
  <w:num w:numId="18">
    <w:abstractNumId w:val="0"/>
  </w:num>
  <w:num w:numId="19">
    <w:abstractNumId w:val="23"/>
  </w:num>
  <w:num w:numId="20">
    <w:abstractNumId w:val="15"/>
  </w:num>
  <w:num w:numId="21">
    <w:abstractNumId w:val="3"/>
  </w:num>
  <w:num w:numId="22">
    <w:abstractNumId w:val="25"/>
  </w:num>
  <w:num w:numId="23">
    <w:abstractNumId w:val="21"/>
  </w:num>
  <w:num w:numId="24">
    <w:abstractNumId w:val="19"/>
  </w:num>
  <w:num w:numId="25">
    <w:abstractNumId w:val="0"/>
  </w:num>
  <w:num w:numId="26">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0"/>
  </w:num>
  <w:num w:numId="29">
    <w:abstractNumId w:val="14"/>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23766B"/>
    <w:rsid w:val="0003004F"/>
    <w:rsid w:val="00045266"/>
    <w:rsid w:val="000550CA"/>
    <w:rsid w:val="0005763C"/>
    <w:rsid w:val="000B38B7"/>
    <w:rsid w:val="000F447E"/>
    <w:rsid w:val="000F4E7A"/>
    <w:rsid w:val="00103CBE"/>
    <w:rsid w:val="0012304A"/>
    <w:rsid w:val="001318AE"/>
    <w:rsid w:val="00132D3D"/>
    <w:rsid w:val="00141CE3"/>
    <w:rsid w:val="00142C60"/>
    <w:rsid w:val="00166EFD"/>
    <w:rsid w:val="00175EC9"/>
    <w:rsid w:val="00191AE7"/>
    <w:rsid w:val="00191B40"/>
    <w:rsid w:val="001B05F6"/>
    <w:rsid w:val="001E52A1"/>
    <w:rsid w:val="001E6422"/>
    <w:rsid w:val="001F315A"/>
    <w:rsid w:val="00201EB0"/>
    <w:rsid w:val="002038C1"/>
    <w:rsid w:val="00230985"/>
    <w:rsid w:val="0023766B"/>
    <w:rsid w:val="00255E60"/>
    <w:rsid w:val="00256163"/>
    <w:rsid w:val="002657D8"/>
    <w:rsid w:val="00277676"/>
    <w:rsid w:val="00287650"/>
    <w:rsid w:val="002A6558"/>
    <w:rsid w:val="002B274C"/>
    <w:rsid w:val="002E4255"/>
    <w:rsid w:val="002F4586"/>
    <w:rsid w:val="0030179F"/>
    <w:rsid w:val="00302F7F"/>
    <w:rsid w:val="00322E8E"/>
    <w:rsid w:val="003340DA"/>
    <w:rsid w:val="003341B1"/>
    <w:rsid w:val="00354726"/>
    <w:rsid w:val="003752A4"/>
    <w:rsid w:val="0038084D"/>
    <w:rsid w:val="00392CD6"/>
    <w:rsid w:val="003C0F38"/>
    <w:rsid w:val="003C15D7"/>
    <w:rsid w:val="003D328F"/>
    <w:rsid w:val="003E59FE"/>
    <w:rsid w:val="003E6FD5"/>
    <w:rsid w:val="00400616"/>
    <w:rsid w:val="0040364B"/>
    <w:rsid w:val="0040518E"/>
    <w:rsid w:val="004111ED"/>
    <w:rsid w:val="004326E7"/>
    <w:rsid w:val="004423C9"/>
    <w:rsid w:val="00445186"/>
    <w:rsid w:val="00457E8C"/>
    <w:rsid w:val="0047735F"/>
    <w:rsid w:val="00486C1E"/>
    <w:rsid w:val="004B39EF"/>
    <w:rsid w:val="004B498C"/>
    <w:rsid w:val="004B7F10"/>
    <w:rsid w:val="004E688F"/>
    <w:rsid w:val="005018DA"/>
    <w:rsid w:val="00557F86"/>
    <w:rsid w:val="00562BA3"/>
    <w:rsid w:val="0056335F"/>
    <w:rsid w:val="005639B4"/>
    <w:rsid w:val="0057310E"/>
    <w:rsid w:val="005B37B9"/>
    <w:rsid w:val="005C6424"/>
    <w:rsid w:val="005E506F"/>
    <w:rsid w:val="005F500C"/>
    <w:rsid w:val="006109C1"/>
    <w:rsid w:val="0062306E"/>
    <w:rsid w:val="00627C0F"/>
    <w:rsid w:val="00664D04"/>
    <w:rsid w:val="0066743A"/>
    <w:rsid w:val="00670811"/>
    <w:rsid w:val="006931E0"/>
    <w:rsid w:val="006A5F37"/>
    <w:rsid w:val="006C20E4"/>
    <w:rsid w:val="006C62C8"/>
    <w:rsid w:val="006E37EC"/>
    <w:rsid w:val="006F66D1"/>
    <w:rsid w:val="006F6B5A"/>
    <w:rsid w:val="00715BAD"/>
    <w:rsid w:val="007230F5"/>
    <w:rsid w:val="00727707"/>
    <w:rsid w:val="0075330C"/>
    <w:rsid w:val="00772E18"/>
    <w:rsid w:val="00776273"/>
    <w:rsid w:val="007A52F4"/>
    <w:rsid w:val="007B3E95"/>
    <w:rsid w:val="007C0E87"/>
    <w:rsid w:val="007D43CF"/>
    <w:rsid w:val="0081398A"/>
    <w:rsid w:val="008150B7"/>
    <w:rsid w:val="00817394"/>
    <w:rsid w:val="00832EDE"/>
    <w:rsid w:val="00895BE3"/>
    <w:rsid w:val="008F021E"/>
    <w:rsid w:val="0090628E"/>
    <w:rsid w:val="00914CEA"/>
    <w:rsid w:val="00932985"/>
    <w:rsid w:val="00933A42"/>
    <w:rsid w:val="00934D8B"/>
    <w:rsid w:val="0094313B"/>
    <w:rsid w:val="009611DB"/>
    <w:rsid w:val="00970774"/>
    <w:rsid w:val="009933C9"/>
    <w:rsid w:val="009C08E0"/>
    <w:rsid w:val="009D1DD0"/>
    <w:rsid w:val="009F15FE"/>
    <w:rsid w:val="00A03AB3"/>
    <w:rsid w:val="00A2755F"/>
    <w:rsid w:val="00A43DBA"/>
    <w:rsid w:val="00A90C39"/>
    <w:rsid w:val="00AC309F"/>
    <w:rsid w:val="00AC6682"/>
    <w:rsid w:val="00AD7B97"/>
    <w:rsid w:val="00AE0773"/>
    <w:rsid w:val="00B15A15"/>
    <w:rsid w:val="00B2116A"/>
    <w:rsid w:val="00B21E9B"/>
    <w:rsid w:val="00B451D4"/>
    <w:rsid w:val="00B50B9E"/>
    <w:rsid w:val="00B72308"/>
    <w:rsid w:val="00B75411"/>
    <w:rsid w:val="00B85C51"/>
    <w:rsid w:val="00B86C10"/>
    <w:rsid w:val="00B939F8"/>
    <w:rsid w:val="00B95FAB"/>
    <w:rsid w:val="00B96303"/>
    <w:rsid w:val="00BE1294"/>
    <w:rsid w:val="00C06679"/>
    <w:rsid w:val="00C17B66"/>
    <w:rsid w:val="00C2526A"/>
    <w:rsid w:val="00C46F19"/>
    <w:rsid w:val="00C51641"/>
    <w:rsid w:val="00C55FFD"/>
    <w:rsid w:val="00C61A1F"/>
    <w:rsid w:val="00C639EE"/>
    <w:rsid w:val="00C65941"/>
    <w:rsid w:val="00C7599E"/>
    <w:rsid w:val="00C7620A"/>
    <w:rsid w:val="00C77A79"/>
    <w:rsid w:val="00CA14FD"/>
    <w:rsid w:val="00CD2F82"/>
    <w:rsid w:val="00CD3FD6"/>
    <w:rsid w:val="00CE1F62"/>
    <w:rsid w:val="00CE301F"/>
    <w:rsid w:val="00CF2B94"/>
    <w:rsid w:val="00D2405A"/>
    <w:rsid w:val="00D27833"/>
    <w:rsid w:val="00D3048B"/>
    <w:rsid w:val="00D33B9E"/>
    <w:rsid w:val="00D458B7"/>
    <w:rsid w:val="00D46081"/>
    <w:rsid w:val="00D7225F"/>
    <w:rsid w:val="00D74DA2"/>
    <w:rsid w:val="00D90250"/>
    <w:rsid w:val="00DA4310"/>
    <w:rsid w:val="00DA554C"/>
    <w:rsid w:val="00DB10AF"/>
    <w:rsid w:val="00DD480D"/>
    <w:rsid w:val="00DF0610"/>
    <w:rsid w:val="00DF1E26"/>
    <w:rsid w:val="00E376F9"/>
    <w:rsid w:val="00E43509"/>
    <w:rsid w:val="00E45470"/>
    <w:rsid w:val="00E56752"/>
    <w:rsid w:val="00E6466F"/>
    <w:rsid w:val="00E75E34"/>
    <w:rsid w:val="00E80D63"/>
    <w:rsid w:val="00E871C9"/>
    <w:rsid w:val="00EA10BC"/>
    <w:rsid w:val="00ED4837"/>
    <w:rsid w:val="00EF0852"/>
    <w:rsid w:val="00F12793"/>
    <w:rsid w:val="00F12F16"/>
    <w:rsid w:val="00F169E1"/>
    <w:rsid w:val="00F205B5"/>
    <w:rsid w:val="00F22597"/>
    <w:rsid w:val="00F632C9"/>
    <w:rsid w:val="00F63C6C"/>
    <w:rsid w:val="00F66D02"/>
    <w:rsid w:val="00F6794A"/>
    <w:rsid w:val="00F905E4"/>
    <w:rsid w:val="00FB7C27"/>
    <w:rsid w:val="00FC0615"/>
    <w:rsid w:val="00FC2A6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3766B"/>
    <w:pPr>
      <w:spacing w:after="0" w:line="240" w:lineRule="auto"/>
    </w:pPr>
    <w:rPr>
      <w:rFonts w:ascii="Times New Roman" w:eastAsia="Times New Roman" w:hAnsi="Times New Roman" w:cs="Times New Roman"/>
      <w:sz w:val="24"/>
      <w:szCs w:val="24"/>
      <w:lang w:val="sk-SK" w:eastAsia="sk-SK" w:bidi="ar-SA"/>
    </w:rPr>
  </w:style>
  <w:style w:type="paragraph" w:styleId="Nadpis1">
    <w:name w:val="heading 1"/>
    <w:basedOn w:val="Normlny"/>
    <w:next w:val="Normlny"/>
    <w:link w:val="Nadpis1Char"/>
    <w:uiPriority w:val="9"/>
    <w:qFormat/>
    <w:rsid w:val="00715BAD"/>
    <w:pPr>
      <w:spacing w:before="480"/>
      <w:contextualSpacing/>
      <w:outlineLvl w:val="0"/>
    </w:pPr>
    <w:rPr>
      <w:smallCaps/>
      <w:spacing w:val="5"/>
      <w:sz w:val="36"/>
      <w:szCs w:val="36"/>
    </w:rPr>
  </w:style>
  <w:style w:type="paragraph" w:styleId="Nadpis2">
    <w:name w:val="heading 2"/>
    <w:basedOn w:val="Normlny"/>
    <w:next w:val="Normlny"/>
    <w:link w:val="Nadpis2Char"/>
    <w:uiPriority w:val="9"/>
    <w:semiHidden/>
    <w:unhideWhenUsed/>
    <w:qFormat/>
    <w:rsid w:val="00715BAD"/>
    <w:pPr>
      <w:spacing w:before="200" w:line="271" w:lineRule="auto"/>
      <w:outlineLvl w:val="1"/>
    </w:pPr>
    <w:rPr>
      <w:smallCaps/>
      <w:sz w:val="28"/>
      <w:szCs w:val="28"/>
    </w:rPr>
  </w:style>
  <w:style w:type="paragraph" w:styleId="Nadpis3">
    <w:name w:val="heading 3"/>
    <w:basedOn w:val="Normlny"/>
    <w:next w:val="Normlny"/>
    <w:link w:val="Nadpis3Char"/>
    <w:uiPriority w:val="9"/>
    <w:semiHidden/>
    <w:unhideWhenUsed/>
    <w:qFormat/>
    <w:rsid w:val="00715BAD"/>
    <w:pPr>
      <w:spacing w:before="200" w:line="271" w:lineRule="auto"/>
      <w:outlineLvl w:val="2"/>
    </w:pPr>
    <w:rPr>
      <w:i/>
      <w:iCs/>
      <w:smallCaps/>
      <w:spacing w:val="5"/>
      <w:sz w:val="26"/>
      <w:szCs w:val="26"/>
    </w:rPr>
  </w:style>
  <w:style w:type="paragraph" w:styleId="Nadpis4">
    <w:name w:val="heading 4"/>
    <w:basedOn w:val="Normlny"/>
    <w:next w:val="Normlny"/>
    <w:link w:val="Nadpis4Char"/>
    <w:uiPriority w:val="9"/>
    <w:semiHidden/>
    <w:unhideWhenUsed/>
    <w:qFormat/>
    <w:rsid w:val="00715BAD"/>
    <w:pPr>
      <w:spacing w:line="271" w:lineRule="auto"/>
      <w:outlineLvl w:val="3"/>
    </w:pPr>
    <w:rPr>
      <w:b/>
      <w:bCs/>
      <w:spacing w:val="5"/>
    </w:rPr>
  </w:style>
  <w:style w:type="paragraph" w:styleId="Nadpis5">
    <w:name w:val="heading 5"/>
    <w:basedOn w:val="Normlny"/>
    <w:next w:val="Normlny"/>
    <w:link w:val="Nadpis5Char"/>
    <w:uiPriority w:val="99"/>
    <w:unhideWhenUsed/>
    <w:qFormat/>
    <w:rsid w:val="00715BAD"/>
    <w:pPr>
      <w:spacing w:line="271" w:lineRule="auto"/>
      <w:outlineLvl w:val="4"/>
    </w:pPr>
    <w:rPr>
      <w:i/>
      <w:iCs/>
    </w:rPr>
  </w:style>
  <w:style w:type="paragraph" w:styleId="Nadpis6">
    <w:name w:val="heading 6"/>
    <w:basedOn w:val="Normlny"/>
    <w:next w:val="Normlny"/>
    <w:link w:val="Nadpis6Char"/>
    <w:uiPriority w:val="9"/>
    <w:semiHidden/>
    <w:unhideWhenUsed/>
    <w:qFormat/>
    <w:rsid w:val="00715BAD"/>
    <w:pPr>
      <w:shd w:val="clear" w:color="auto" w:fill="FFFFFF" w:themeFill="background1"/>
      <w:spacing w:line="271" w:lineRule="auto"/>
      <w:outlineLvl w:val="5"/>
    </w:pPr>
    <w:rPr>
      <w:b/>
      <w:bCs/>
      <w:color w:val="595959" w:themeColor="text1" w:themeTint="A6"/>
      <w:spacing w:val="5"/>
    </w:rPr>
  </w:style>
  <w:style w:type="paragraph" w:styleId="Nadpis7">
    <w:name w:val="heading 7"/>
    <w:basedOn w:val="Normlny"/>
    <w:next w:val="Normlny"/>
    <w:link w:val="Nadpis7Char"/>
    <w:uiPriority w:val="9"/>
    <w:semiHidden/>
    <w:unhideWhenUsed/>
    <w:qFormat/>
    <w:rsid w:val="00715BAD"/>
    <w:pPr>
      <w:outlineLvl w:val="6"/>
    </w:pPr>
    <w:rPr>
      <w:b/>
      <w:bCs/>
      <w:i/>
      <w:iCs/>
      <w:color w:val="5A5A5A" w:themeColor="text1" w:themeTint="A5"/>
      <w:sz w:val="20"/>
      <w:szCs w:val="20"/>
    </w:rPr>
  </w:style>
  <w:style w:type="paragraph" w:styleId="Nadpis8">
    <w:name w:val="heading 8"/>
    <w:basedOn w:val="Normlny"/>
    <w:next w:val="Normlny"/>
    <w:link w:val="Nadpis8Char"/>
    <w:uiPriority w:val="9"/>
    <w:semiHidden/>
    <w:unhideWhenUsed/>
    <w:qFormat/>
    <w:rsid w:val="00715BAD"/>
    <w:pPr>
      <w:outlineLvl w:val="7"/>
    </w:pPr>
    <w:rPr>
      <w:b/>
      <w:bCs/>
      <w:color w:val="7F7F7F" w:themeColor="text1" w:themeTint="80"/>
      <w:sz w:val="20"/>
      <w:szCs w:val="20"/>
    </w:rPr>
  </w:style>
  <w:style w:type="paragraph" w:styleId="Nadpis9">
    <w:name w:val="heading 9"/>
    <w:basedOn w:val="Normlny"/>
    <w:next w:val="Normlny"/>
    <w:link w:val="Nadpis9Char"/>
    <w:uiPriority w:val="9"/>
    <w:semiHidden/>
    <w:unhideWhenUsed/>
    <w:qFormat/>
    <w:rsid w:val="00715BAD"/>
    <w:pPr>
      <w:spacing w:line="271" w:lineRule="auto"/>
      <w:outlineLvl w:val="8"/>
    </w:pPr>
    <w:rPr>
      <w:b/>
      <w:bCs/>
      <w:i/>
      <w:iCs/>
      <w:color w:val="7F7F7F" w:themeColor="text1" w:themeTint="8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15BAD"/>
    <w:rPr>
      <w:smallCaps/>
      <w:spacing w:val="5"/>
      <w:sz w:val="36"/>
      <w:szCs w:val="36"/>
    </w:rPr>
  </w:style>
  <w:style w:type="character" w:customStyle="1" w:styleId="Nadpis2Char">
    <w:name w:val="Nadpis 2 Char"/>
    <w:basedOn w:val="Predvolenpsmoodseku"/>
    <w:link w:val="Nadpis2"/>
    <w:uiPriority w:val="9"/>
    <w:semiHidden/>
    <w:rsid w:val="00715BAD"/>
    <w:rPr>
      <w:smallCaps/>
      <w:sz w:val="28"/>
      <w:szCs w:val="28"/>
    </w:rPr>
  </w:style>
  <w:style w:type="character" w:customStyle="1" w:styleId="Nadpis3Char">
    <w:name w:val="Nadpis 3 Char"/>
    <w:basedOn w:val="Predvolenpsmoodseku"/>
    <w:link w:val="Nadpis3"/>
    <w:uiPriority w:val="9"/>
    <w:semiHidden/>
    <w:rsid w:val="00715BAD"/>
    <w:rPr>
      <w:i/>
      <w:iCs/>
      <w:smallCaps/>
      <w:spacing w:val="5"/>
      <w:sz w:val="26"/>
      <w:szCs w:val="26"/>
    </w:rPr>
  </w:style>
  <w:style w:type="character" w:customStyle="1" w:styleId="Nadpis4Char">
    <w:name w:val="Nadpis 4 Char"/>
    <w:basedOn w:val="Predvolenpsmoodseku"/>
    <w:link w:val="Nadpis4"/>
    <w:uiPriority w:val="9"/>
    <w:semiHidden/>
    <w:rsid w:val="00715BAD"/>
    <w:rPr>
      <w:b/>
      <w:bCs/>
      <w:spacing w:val="5"/>
      <w:sz w:val="24"/>
      <w:szCs w:val="24"/>
    </w:rPr>
  </w:style>
  <w:style w:type="character" w:customStyle="1" w:styleId="Nadpis5Char">
    <w:name w:val="Nadpis 5 Char"/>
    <w:basedOn w:val="Predvolenpsmoodseku"/>
    <w:link w:val="Nadpis5"/>
    <w:uiPriority w:val="99"/>
    <w:rsid w:val="00715BAD"/>
    <w:rPr>
      <w:i/>
      <w:iCs/>
      <w:sz w:val="24"/>
      <w:szCs w:val="24"/>
    </w:rPr>
  </w:style>
  <w:style w:type="character" w:customStyle="1" w:styleId="Nadpis6Char">
    <w:name w:val="Nadpis 6 Char"/>
    <w:basedOn w:val="Predvolenpsmoodseku"/>
    <w:link w:val="Nadpis6"/>
    <w:uiPriority w:val="9"/>
    <w:semiHidden/>
    <w:rsid w:val="00715BAD"/>
    <w:rPr>
      <w:b/>
      <w:bCs/>
      <w:color w:val="595959" w:themeColor="text1" w:themeTint="A6"/>
      <w:spacing w:val="5"/>
      <w:shd w:val="clear" w:color="auto" w:fill="FFFFFF" w:themeFill="background1"/>
    </w:rPr>
  </w:style>
  <w:style w:type="character" w:customStyle="1" w:styleId="Nadpis7Char">
    <w:name w:val="Nadpis 7 Char"/>
    <w:basedOn w:val="Predvolenpsmoodseku"/>
    <w:link w:val="Nadpis7"/>
    <w:uiPriority w:val="9"/>
    <w:semiHidden/>
    <w:rsid w:val="00715BAD"/>
    <w:rPr>
      <w:b/>
      <w:bCs/>
      <w:i/>
      <w:iCs/>
      <w:color w:val="5A5A5A" w:themeColor="text1" w:themeTint="A5"/>
      <w:sz w:val="20"/>
      <w:szCs w:val="20"/>
    </w:rPr>
  </w:style>
  <w:style w:type="character" w:customStyle="1" w:styleId="Nadpis8Char">
    <w:name w:val="Nadpis 8 Char"/>
    <w:basedOn w:val="Predvolenpsmoodseku"/>
    <w:link w:val="Nadpis8"/>
    <w:uiPriority w:val="9"/>
    <w:semiHidden/>
    <w:rsid w:val="00715BAD"/>
    <w:rPr>
      <w:b/>
      <w:bCs/>
      <w:color w:val="7F7F7F" w:themeColor="text1" w:themeTint="80"/>
      <w:sz w:val="20"/>
      <w:szCs w:val="20"/>
    </w:rPr>
  </w:style>
  <w:style w:type="character" w:customStyle="1" w:styleId="Nadpis9Char">
    <w:name w:val="Nadpis 9 Char"/>
    <w:basedOn w:val="Predvolenpsmoodseku"/>
    <w:link w:val="Nadpis9"/>
    <w:uiPriority w:val="9"/>
    <w:semiHidden/>
    <w:rsid w:val="00715BAD"/>
    <w:rPr>
      <w:b/>
      <w:bCs/>
      <w:i/>
      <w:iCs/>
      <w:color w:val="7F7F7F" w:themeColor="text1" w:themeTint="80"/>
      <w:sz w:val="18"/>
      <w:szCs w:val="18"/>
    </w:rPr>
  </w:style>
  <w:style w:type="paragraph" w:styleId="Nzov">
    <w:name w:val="Title"/>
    <w:basedOn w:val="Normlny"/>
    <w:next w:val="Normlny"/>
    <w:link w:val="NzovChar"/>
    <w:uiPriority w:val="10"/>
    <w:qFormat/>
    <w:rsid w:val="00715BAD"/>
    <w:pPr>
      <w:spacing w:after="300"/>
      <w:contextualSpacing/>
    </w:pPr>
    <w:rPr>
      <w:smallCaps/>
      <w:sz w:val="52"/>
      <w:szCs w:val="52"/>
    </w:rPr>
  </w:style>
  <w:style w:type="character" w:customStyle="1" w:styleId="NzovChar">
    <w:name w:val="Názov Char"/>
    <w:basedOn w:val="Predvolenpsmoodseku"/>
    <w:link w:val="Nzov"/>
    <w:uiPriority w:val="10"/>
    <w:rsid w:val="00715BAD"/>
    <w:rPr>
      <w:smallCaps/>
      <w:sz w:val="52"/>
      <w:szCs w:val="52"/>
    </w:rPr>
  </w:style>
  <w:style w:type="paragraph" w:styleId="Podtitul">
    <w:name w:val="Subtitle"/>
    <w:basedOn w:val="Normlny"/>
    <w:next w:val="Normlny"/>
    <w:link w:val="PodtitulChar"/>
    <w:uiPriority w:val="99"/>
    <w:qFormat/>
    <w:rsid w:val="00715BAD"/>
    <w:rPr>
      <w:i/>
      <w:iCs/>
      <w:smallCaps/>
      <w:spacing w:val="10"/>
      <w:sz w:val="28"/>
      <w:szCs w:val="28"/>
    </w:rPr>
  </w:style>
  <w:style w:type="character" w:customStyle="1" w:styleId="PodtitulChar">
    <w:name w:val="Podtitul Char"/>
    <w:basedOn w:val="Predvolenpsmoodseku"/>
    <w:link w:val="Podtitul"/>
    <w:uiPriority w:val="99"/>
    <w:rsid w:val="00715BAD"/>
    <w:rPr>
      <w:i/>
      <w:iCs/>
      <w:smallCaps/>
      <w:spacing w:val="10"/>
      <w:sz w:val="28"/>
      <w:szCs w:val="28"/>
    </w:rPr>
  </w:style>
  <w:style w:type="character" w:styleId="Siln">
    <w:name w:val="Strong"/>
    <w:uiPriority w:val="22"/>
    <w:qFormat/>
    <w:rsid w:val="00715BAD"/>
    <w:rPr>
      <w:b/>
      <w:bCs/>
    </w:rPr>
  </w:style>
  <w:style w:type="character" w:styleId="Zvraznenie">
    <w:name w:val="Emphasis"/>
    <w:uiPriority w:val="20"/>
    <w:qFormat/>
    <w:rsid w:val="00715BAD"/>
    <w:rPr>
      <w:b/>
      <w:bCs/>
      <w:i/>
      <w:iCs/>
      <w:spacing w:val="10"/>
    </w:rPr>
  </w:style>
  <w:style w:type="paragraph" w:styleId="Bezriadkovania">
    <w:name w:val="No Spacing"/>
    <w:basedOn w:val="Normlny"/>
    <w:uiPriority w:val="1"/>
    <w:qFormat/>
    <w:rsid w:val="00715BAD"/>
  </w:style>
  <w:style w:type="paragraph" w:styleId="Odsekzoznamu">
    <w:name w:val="List Paragraph"/>
    <w:basedOn w:val="Normlny"/>
    <w:uiPriority w:val="34"/>
    <w:qFormat/>
    <w:rsid w:val="00715BAD"/>
    <w:pPr>
      <w:ind w:left="720"/>
      <w:contextualSpacing/>
    </w:pPr>
  </w:style>
  <w:style w:type="paragraph" w:styleId="Citcia">
    <w:name w:val="Quote"/>
    <w:basedOn w:val="Normlny"/>
    <w:next w:val="Normlny"/>
    <w:link w:val="CitciaChar"/>
    <w:uiPriority w:val="29"/>
    <w:qFormat/>
    <w:rsid w:val="00715BAD"/>
    <w:rPr>
      <w:i/>
      <w:iCs/>
    </w:rPr>
  </w:style>
  <w:style w:type="character" w:customStyle="1" w:styleId="CitciaChar">
    <w:name w:val="Citácia Char"/>
    <w:basedOn w:val="Predvolenpsmoodseku"/>
    <w:link w:val="Citcia"/>
    <w:uiPriority w:val="29"/>
    <w:rsid w:val="00715BAD"/>
    <w:rPr>
      <w:i/>
      <w:iCs/>
    </w:rPr>
  </w:style>
  <w:style w:type="paragraph" w:styleId="Zvraznencitcia">
    <w:name w:val="Intense Quote"/>
    <w:basedOn w:val="Normlny"/>
    <w:next w:val="Normlny"/>
    <w:link w:val="ZvraznencitciaChar"/>
    <w:uiPriority w:val="30"/>
    <w:qFormat/>
    <w:rsid w:val="00715BAD"/>
    <w:pPr>
      <w:pBdr>
        <w:top w:val="single" w:sz="4" w:space="10" w:color="auto"/>
        <w:bottom w:val="single" w:sz="4" w:space="10" w:color="auto"/>
      </w:pBdr>
      <w:spacing w:before="240" w:after="240" w:line="300" w:lineRule="auto"/>
      <w:ind w:left="1152" w:right="1152"/>
      <w:jc w:val="both"/>
    </w:pPr>
    <w:rPr>
      <w:i/>
      <w:iCs/>
    </w:rPr>
  </w:style>
  <w:style w:type="character" w:customStyle="1" w:styleId="ZvraznencitciaChar">
    <w:name w:val="Zvýraznená citácia Char"/>
    <w:basedOn w:val="Predvolenpsmoodseku"/>
    <w:link w:val="Zvraznencitcia"/>
    <w:uiPriority w:val="30"/>
    <w:rsid w:val="00715BAD"/>
    <w:rPr>
      <w:i/>
      <w:iCs/>
    </w:rPr>
  </w:style>
  <w:style w:type="character" w:styleId="Jemnzvraznenie">
    <w:name w:val="Subtle Emphasis"/>
    <w:uiPriority w:val="19"/>
    <w:qFormat/>
    <w:rsid w:val="00715BAD"/>
    <w:rPr>
      <w:i/>
      <w:iCs/>
    </w:rPr>
  </w:style>
  <w:style w:type="character" w:styleId="Intenzvnezvraznenie">
    <w:name w:val="Intense Emphasis"/>
    <w:uiPriority w:val="21"/>
    <w:qFormat/>
    <w:rsid w:val="00715BAD"/>
    <w:rPr>
      <w:b/>
      <w:bCs/>
      <w:i/>
      <w:iCs/>
    </w:rPr>
  </w:style>
  <w:style w:type="character" w:styleId="Jemnodkaz">
    <w:name w:val="Subtle Reference"/>
    <w:basedOn w:val="Predvolenpsmoodseku"/>
    <w:uiPriority w:val="31"/>
    <w:qFormat/>
    <w:rsid w:val="00715BAD"/>
    <w:rPr>
      <w:smallCaps/>
    </w:rPr>
  </w:style>
  <w:style w:type="character" w:styleId="Intenzvnyodkaz">
    <w:name w:val="Intense Reference"/>
    <w:uiPriority w:val="32"/>
    <w:qFormat/>
    <w:rsid w:val="00715BAD"/>
    <w:rPr>
      <w:b/>
      <w:bCs/>
      <w:smallCaps/>
    </w:rPr>
  </w:style>
  <w:style w:type="character" w:styleId="Nzovknihy">
    <w:name w:val="Book Title"/>
    <w:basedOn w:val="Predvolenpsmoodseku"/>
    <w:uiPriority w:val="33"/>
    <w:qFormat/>
    <w:rsid w:val="00715BAD"/>
    <w:rPr>
      <w:i/>
      <w:iCs/>
      <w:smallCaps/>
      <w:spacing w:val="5"/>
    </w:rPr>
  </w:style>
  <w:style w:type="paragraph" w:styleId="Hlavikaobsahu">
    <w:name w:val="TOC Heading"/>
    <w:basedOn w:val="Nadpis1"/>
    <w:next w:val="Normlny"/>
    <w:uiPriority w:val="39"/>
    <w:semiHidden/>
    <w:unhideWhenUsed/>
    <w:qFormat/>
    <w:rsid w:val="00715BAD"/>
    <w:pPr>
      <w:outlineLvl w:val="9"/>
    </w:pPr>
  </w:style>
  <w:style w:type="paragraph" w:customStyle="1" w:styleId="Pozvnka">
    <w:name w:val="Pozvánka"/>
    <w:basedOn w:val="Normlny"/>
    <w:qFormat/>
    <w:rsid w:val="00715BAD"/>
    <w:rPr>
      <w:rFonts w:ascii="Comic Sans MS" w:hAnsi="Comic Sans MS"/>
      <w:b/>
      <w:shadow/>
      <w:sz w:val="32"/>
    </w:rPr>
  </w:style>
  <w:style w:type="paragraph" w:customStyle="1" w:styleId="Psanie">
    <w:name w:val="Písanie"/>
    <w:basedOn w:val="Pozvnka"/>
    <w:qFormat/>
    <w:rsid w:val="00715BAD"/>
    <w:pPr>
      <w:ind w:left="4248"/>
    </w:pPr>
    <w:rPr>
      <w:b w:val="0"/>
      <w:sz w:val="20"/>
    </w:rPr>
  </w:style>
  <w:style w:type="paragraph" w:customStyle="1" w:styleId="tl1">
    <w:name w:val="Štýl1"/>
    <w:basedOn w:val="Nzov"/>
    <w:qFormat/>
    <w:rsid w:val="00715BAD"/>
    <w:rPr>
      <w:rFonts w:ascii="Comic Sans MS" w:hAnsi="Comic Sans MS"/>
      <w:b/>
      <w:smallCaps w:val="0"/>
      <w:shadow/>
    </w:rPr>
  </w:style>
  <w:style w:type="paragraph" w:styleId="Textbubliny">
    <w:name w:val="Balloon Text"/>
    <w:basedOn w:val="Normlny"/>
    <w:link w:val="TextbublinyChar"/>
    <w:uiPriority w:val="99"/>
    <w:semiHidden/>
    <w:unhideWhenUsed/>
    <w:rsid w:val="00B2116A"/>
    <w:rPr>
      <w:rFonts w:ascii="Tahoma" w:hAnsi="Tahoma" w:cs="Tahoma"/>
      <w:sz w:val="16"/>
      <w:szCs w:val="16"/>
    </w:rPr>
  </w:style>
  <w:style w:type="character" w:customStyle="1" w:styleId="TextbublinyChar">
    <w:name w:val="Text bubliny Char"/>
    <w:basedOn w:val="Predvolenpsmoodseku"/>
    <w:link w:val="Textbubliny"/>
    <w:uiPriority w:val="99"/>
    <w:semiHidden/>
    <w:rsid w:val="00B2116A"/>
    <w:rPr>
      <w:rFonts w:ascii="Tahoma" w:eastAsia="Times New Roman" w:hAnsi="Tahoma" w:cs="Tahoma"/>
      <w:sz w:val="16"/>
      <w:szCs w:val="16"/>
      <w:lang w:val="sk-SK" w:eastAsia="sk-SK" w:bidi="ar-SA"/>
    </w:rPr>
  </w:style>
  <w:style w:type="paragraph" w:styleId="Normlnywebov">
    <w:name w:val="Normal (Web)"/>
    <w:basedOn w:val="Normlny"/>
    <w:uiPriority w:val="99"/>
    <w:semiHidden/>
    <w:unhideWhenUsed/>
    <w:rsid w:val="003752A4"/>
    <w:pPr>
      <w:spacing w:before="100" w:beforeAutospacing="1" w:after="100" w:afterAutospacing="1"/>
    </w:pPr>
  </w:style>
  <w:style w:type="character" w:styleId="Hypertextovprepojenie">
    <w:name w:val="Hyperlink"/>
    <w:basedOn w:val="Predvolenpsmoodseku"/>
    <w:uiPriority w:val="99"/>
    <w:unhideWhenUsed/>
    <w:rsid w:val="000F4E7A"/>
    <w:rPr>
      <w:color w:val="0000FF" w:themeColor="hyperlink"/>
      <w:u w:val="single"/>
    </w:rPr>
  </w:style>
  <w:style w:type="paragraph" w:customStyle="1" w:styleId="bodytext">
    <w:name w:val="bodytext"/>
    <w:basedOn w:val="Normlny"/>
    <w:rsid w:val="006931E0"/>
    <w:pPr>
      <w:spacing w:before="100" w:beforeAutospacing="1" w:after="100" w:afterAutospacing="1"/>
    </w:pPr>
  </w:style>
  <w:style w:type="paragraph" w:styleId="Textpoznmkypodiarou">
    <w:name w:val="footnote text"/>
    <w:basedOn w:val="Normlny"/>
    <w:link w:val="TextpoznmkypodiarouChar"/>
    <w:uiPriority w:val="99"/>
    <w:semiHidden/>
    <w:unhideWhenUsed/>
    <w:rsid w:val="008150B7"/>
    <w:rPr>
      <w:sz w:val="20"/>
      <w:szCs w:val="20"/>
    </w:rPr>
  </w:style>
  <w:style w:type="character" w:customStyle="1" w:styleId="TextpoznmkypodiarouChar">
    <w:name w:val="Text poznámky pod čiarou Char"/>
    <w:basedOn w:val="Predvolenpsmoodseku"/>
    <w:link w:val="Textpoznmkypodiarou"/>
    <w:uiPriority w:val="99"/>
    <w:semiHidden/>
    <w:rsid w:val="008150B7"/>
    <w:rPr>
      <w:rFonts w:ascii="Times New Roman" w:eastAsia="Times New Roman" w:hAnsi="Times New Roman" w:cs="Times New Roman"/>
      <w:sz w:val="20"/>
      <w:szCs w:val="20"/>
      <w:lang w:val="sk-SK" w:eastAsia="sk-SK" w:bidi="ar-SA"/>
    </w:rPr>
  </w:style>
  <w:style w:type="character" w:styleId="Odkaznapoznmkupodiarou">
    <w:name w:val="footnote reference"/>
    <w:basedOn w:val="Predvolenpsmoodseku"/>
    <w:uiPriority w:val="99"/>
    <w:semiHidden/>
    <w:unhideWhenUsed/>
    <w:rsid w:val="008150B7"/>
    <w:rPr>
      <w:vertAlign w:val="superscript"/>
    </w:rPr>
  </w:style>
  <w:style w:type="paragraph" w:customStyle="1" w:styleId="Kapitola">
    <w:name w:val="Kapitola"/>
    <w:basedOn w:val="Normlny"/>
    <w:qFormat/>
    <w:rsid w:val="009611DB"/>
    <w:pPr>
      <w:tabs>
        <w:tab w:val="left" w:pos="540"/>
        <w:tab w:val="left" w:pos="2010"/>
        <w:tab w:val="left" w:pos="2160"/>
        <w:tab w:val="left" w:pos="2520"/>
        <w:tab w:val="left" w:pos="2700"/>
      </w:tabs>
      <w:spacing w:after="120" w:line="360" w:lineRule="auto"/>
    </w:pPr>
    <w:rPr>
      <w:b/>
      <w:bCs/>
      <w:caps/>
      <w:sz w:val="36"/>
      <w:szCs w:val="32"/>
    </w:rPr>
  </w:style>
  <w:style w:type="paragraph" w:customStyle="1" w:styleId="Podkapitola">
    <w:name w:val="Podkapitola"/>
    <w:basedOn w:val="Kapitola"/>
    <w:qFormat/>
    <w:rsid w:val="009611DB"/>
    <w:pPr>
      <w:spacing w:before="120"/>
    </w:pPr>
    <w:rPr>
      <w:caps w:val="0"/>
      <w:sz w:val="32"/>
    </w:rPr>
  </w:style>
  <w:style w:type="paragraph" w:customStyle="1" w:styleId="Nzovkapitoly">
    <w:name w:val="Názov kapitoly"/>
    <w:basedOn w:val="Normlny"/>
    <w:rsid w:val="001B05F6"/>
    <w:pPr>
      <w:numPr>
        <w:ilvl w:val="1"/>
        <w:numId w:val="27"/>
      </w:numPr>
    </w:pPr>
  </w:style>
  <w:style w:type="paragraph" w:styleId="Obsah2">
    <w:name w:val="toc 2"/>
    <w:basedOn w:val="Normlny"/>
    <w:next w:val="Normlny"/>
    <w:autoRedefine/>
    <w:uiPriority w:val="39"/>
    <w:unhideWhenUsed/>
    <w:qFormat/>
    <w:rsid w:val="00832EDE"/>
    <w:pPr>
      <w:spacing w:after="100" w:line="276" w:lineRule="auto"/>
      <w:ind w:left="220"/>
    </w:pPr>
    <w:rPr>
      <w:rFonts w:asciiTheme="minorHAnsi" w:eastAsiaTheme="minorEastAsia" w:hAnsiTheme="minorHAnsi" w:cstheme="minorBidi"/>
      <w:sz w:val="22"/>
      <w:szCs w:val="22"/>
      <w:lang w:eastAsia="en-US"/>
    </w:rPr>
  </w:style>
  <w:style w:type="paragraph" w:styleId="Obsah1">
    <w:name w:val="toc 1"/>
    <w:basedOn w:val="Normlny"/>
    <w:next w:val="Normlny"/>
    <w:autoRedefine/>
    <w:uiPriority w:val="39"/>
    <w:unhideWhenUsed/>
    <w:qFormat/>
    <w:rsid w:val="003C15D7"/>
    <w:pPr>
      <w:tabs>
        <w:tab w:val="left" w:pos="440"/>
        <w:tab w:val="right" w:leader="dot" w:pos="9060"/>
      </w:tabs>
      <w:spacing w:after="100" w:line="360" w:lineRule="auto"/>
    </w:pPr>
    <w:rPr>
      <w:rFonts w:eastAsiaTheme="minorEastAsia"/>
      <w:noProof/>
      <w:lang w:eastAsia="en-US"/>
    </w:rPr>
  </w:style>
  <w:style w:type="paragraph" w:styleId="Obsah3">
    <w:name w:val="toc 3"/>
    <w:basedOn w:val="Normlny"/>
    <w:next w:val="Normlny"/>
    <w:autoRedefine/>
    <w:uiPriority w:val="39"/>
    <w:semiHidden/>
    <w:unhideWhenUsed/>
    <w:qFormat/>
    <w:rsid w:val="00832EDE"/>
    <w:pPr>
      <w:spacing w:after="100" w:line="276" w:lineRule="auto"/>
      <w:ind w:left="440"/>
    </w:pPr>
    <w:rPr>
      <w:rFonts w:asciiTheme="minorHAnsi" w:eastAsiaTheme="minorEastAsia" w:hAnsiTheme="minorHAnsi" w:cstheme="minorBidi"/>
      <w:sz w:val="22"/>
      <w:szCs w:val="22"/>
      <w:lang w:eastAsia="en-US"/>
    </w:rPr>
  </w:style>
  <w:style w:type="paragraph" w:customStyle="1" w:styleId="tl2">
    <w:name w:val="Štýl2"/>
    <w:qFormat/>
    <w:rsid w:val="003C15D7"/>
    <w:rPr>
      <w:rFonts w:ascii="Times New Roman" w:eastAsia="Times New Roman" w:hAnsi="Times New Roman" w:cs="Times New Roman"/>
      <w:shadow/>
      <w:sz w:val="32"/>
      <w:szCs w:val="24"/>
      <w:lang w:val="sk-SK" w:eastAsia="sk-SK" w:bidi="ar-SA"/>
    </w:rPr>
  </w:style>
  <w:style w:type="paragraph" w:styleId="Hlavika">
    <w:name w:val="header"/>
    <w:basedOn w:val="Normlny"/>
    <w:link w:val="HlavikaChar"/>
    <w:uiPriority w:val="99"/>
    <w:semiHidden/>
    <w:unhideWhenUsed/>
    <w:rsid w:val="00B85C51"/>
    <w:pPr>
      <w:tabs>
        <w:tab w:val="center" w:pos="4536"/>
        <w:tab w:val="right" w:pos="9072"/>
      </w:tabs>
    </w:pPr>
  </w:style>
  <w:style w:type="character" w:customStyle="1" w:styleId="HlavikaChar">
    <w:name w:val="Hlavička Char"/>
    <w:basedOn w:val="Predvolenpsmoodseku"/>
    <w:link w:val="Hlavika"/>
    <w:uiPriority w:val="99"/>
    <w:semiHidden/>
    <w:rsid w:val="00B85C51"/>
    <w:rPr>
      <w:rFonts w:ascii="Times New Roman" w:eastAsia="Times New Roman" w:hAnsi="Times New Roman" w:cs="Times New Roman"/>
      <w:sz w:val="24"/>
      <w:szCs w:val="24"/>
      <w:lang w:val="sk-SK" w:eastAsia="sk-SK" w:bidi="ar-SA"/>
    </w:rPr>
  </w:style>
  <w:style w:type="paragraph" w:styleId="Pta">
    <w:name w:val="footer"/>
    <w:basedOn w:val="Normlny"/>
    <w:link w:val="PtaChar"/>
    <w:uiPriority w:val="99"/>
    <w:unhideWhenUsed/>
    <w:rsid w:val="00B85C51"/>
    <w:pPr>
      <w:tabs>
        <w:tab w:val="center" w:pos="4536"/>
        <w:tab w:val="right" w:pos="9072"/>
      </w:tabs>
    </w:pPr>
  </w:style>
  <w:style w:type="character" w:customStyle="1" w:styleId="PtaChar">
    <w:name w:val="Päta Char"/>
    <w:basedOn w:val="Predvolenpsmoodseku"/>
    <w:link w:val="Pta"/>
    <w:uiPriority w:val="99"/>
    <w:rsid w:val="00B85C51"/>
    <w:rPr>
      <w:rFonts w:ascii="Times New Roman" w:eastAsia="Times New Roman" w:hAnsi="Times New Roman" w:cs="Times New Roman"/>
      <w:sz w:val="24"/>
      <w:szCs w:val="24"/>
      <w:lang w:val="sk-SK" w:eastAsia="sk-SK" w:bidi="ar-SA"/>
    </w:rPr>
  </w:style>
  <w:style w:type="paragraph" w:styleId="Popis">
    <w:name w:val="caption"/>
    <w:basedOn w:val="Normlny"/>
    <w:next w:val="Normlny"/>
    <w:uiPriority w:val="35"/>
    <w:unhideWhenUsed/>
    <w:rsid w:val="0066743A"/>
    <w:pPr>
      <w:spacing w:after="200"/>
    </w:pPr>
    <w:rPr>
      <w:b/>
      <w:bCs/>
      <w:color w:val="4F81BD" w:themeColor="accent1"/>
      <w:sz w:val="18"/>
      <w:szCs w:val="18"/>
    </w:rPr>
  </w:style>
  <w:style w:type="paragraph" w:styleId="Zoznamobrzkov">
    <w:name w:val="table of figures"/>
    <w:basedOn w:val="Normlny"/>
    <w:next w:val="Normlny"/>
    <w:uiPriority w:val="99"/>
    <w:unhideWhenUsed/>
    <w:rsid w:val="0066743A"/>
  </w:style>
  <w:style w:type="character" w:styleId="PouitHypertextovPrepojenie">
    <w:name w:val="FollowedHyperlink"/>
    <w:basedOn w:val="Predvolenpsmoodseku"/>
    <w:uiPriority w:val="99"/>
    <w:semiHidden/>
    <w:unhideWhenUsed/>
    <w:rsid w:val="00255E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33604897">
      <w:bodyDiv w:val="1"/>
      <w:marLeft w:val="0"/>
      <w:marRight w:val="0"/>
      <w:marTop w:val="0"/>
      <w:marBottom w:val="0"/>
      <w:divBdr>
        <w:top w:val="none" w:sz="0" w:space="0" w:color="auto"/>
        <w:left w:val="none" w:sz="0" w:space="0" w:color="auto"/>
        <w:bottom w:val="none" w:sz="0" w:space="0" w:color="auto"/>
        <w:right w:val="none" w:sz="0" w:space="0" w:color="auto"/>
      </w:divBdr>
    </w:div>
    <w:div w:id="1425494460">
      <w:bodyDiv w:val="1"/>
      <w:marLeft w:val="0"/>
      <w:marRight w:val="0"/>
      <w:marTop w:val="0"/>
      <w:marBottom w:val="0"/>
      <w:divBdr>
        <w:top w:val="none" w:sz="0" w:space="0" w:color="auto"/>
        <w:left w:val="none" w:sz="0" w:space="0" w:color="auto"/>
        <w:bottom w:val="none" w:sz="0" w:space="0" w:color="auto"/>
        <w:right w:val="none" w:sz="0" w:space="0" w:color="auto"/>
      </w:divBdr>
      <w:divsChild>
        <w:div w:id="687760743">
          <w:marLeft w:val="0"/>
          <w:marRight w:val="0"/>
          <w:marTop w:val="0"/>
          <w:marBottom w:val="0"/>
          <w:divBdr>
            <w:top w:val="none" w:sz="0" w:space="0" w:color="auto"/>
            <w:left w:val="none" w:sz="0" w:space="0" w:color="auto"/>
            <w:bottom w:val="none" w:sz="0" w:space="0" w:color="auto"/>
            <w:right w:val="none" w:sz="0" w:space="0" w:color="auto"/>
          </w:divBdr>
        </w:div>
        <w:div w:id="1048411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G:\HP\Zo&#353;i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style val="10"/>
  <c:chart>
    <c:view3D>
      <c:rotX val="30"/>
      <c:perspective val="30"/>
    </c:view3D>
    <c:plotArea>
      <c:layout>
        <c:manualLayout>
          <c:layoutTarget val="inner"/>
          <c:xMode val="edge"/>
          <c:yMode val="edge"/>
          <c:x val="1.1346473441747865E-2"/>
          <c:y val="0"/>
          <c:w val="0.56876448035618665"/>
          <c:h val="0.9176954732510304"/>
        </c:manualLayout>
      </c:layout>
      <c:pie3DChart>
        <c:varyColors val="1"/>
        <c:ser>
          <c:idx val="0"/>
          <c:order val="0"/>
          <c:dLbls>
            <c:showVal val="1"/>
            <c:showLeaderLines val="1"/>
          </c:dLbls>
          <c:cat>
            <c:strRef>
              <c:f>Hárok1!$A$1:$A$5</c:f>
              <c:strCache>
                <c:ptCount val="5"/>
                <c:pt idx="0">
                  <c:v>zamestnanosť</c:v>
                </c:pt>
                <c:pt idx="1">
                  <c:v>poľnohospodárstvo</c:v>
                </c:pt>
                <c:pt idx="2">
                  <c:v>vonkajšie vzťahy</c:v>
                </c:pt>
                <c:pt idx="3">
                  <c:v>bezpečnosť</c:v>
                </c:pt>
                <c:pt idx="4">
                  <c:v>administratíva</c:v>
                </c:pt>
              </c:strCache>
            </c:strRef>
          </c:cat>
          <c:val>
            <c:numRef>
              <c:f>Hárok1!$B$1:$B$5</c:f>
              <c:numCache>
                <c:formatCode>General</c:formatCode>
                <c:ptCount val="5"/>
                <c:pt idx="0">
                  <c:v>39.220000000000013</c:v>
                </c:pt>
                <c:pt idx="1">
                  <c:v>47.25</c:v>
                </c:pt>
                <c:pt idx="2">
                  <c:v>6.4700000000000024</c:v>
                </c:pt>
                <c:pt idx="3">
                  <c:v>0.8</c:v>
                </c:pt>
                <c:pt idx="4">
                  <c:v>6.26</c:v>
                </c:pt>
              </c:numCache>
            </c:numRef>
          </c:val>
        </c:ser>
      </c:pie3DChart>
    </c:plotArea>
    <c:legend>
      <c:legendPos val="r"/>
      <c:layout>
        <c:manualLayout>
          <c:xMode val="edge"/>
          <c:yMode val="edge"/>
          <c:x val="0.13008890904343764"/>
          <c:y val="0.68538110027083254"/>
          <c:w val="0.33587967734399843"/>
          <c:h val="0.29695308006817872"/>
        </c:manualLayout>
      </c:layout>
    </c:legend>
    <c:plotVisOnly val="1"/>
  </c:chart>
  <c:spPr>
    <a:ln>
      <a:noFill/>
    </a:ln>
  </c:sp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BAC1D-704A-4043-9533-930427003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21</Pages>
  <Words>3200</Words>
  <Characters>18246</Characters>
  <Application>Microsoft Office Word</Application>
  <DocSecurity>0</DocSecurity>
  <Lines>152</Lines>
  <Paragraphs>42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18</cp:revision>
  <dcterms:created xsi:type="dcterms:W3CDTF">2010-02-17T11:47:00Z</dcterms:created>
  <dcterms:modified xsi:type="dcterms:W3CDTF">2010-03-02T15:43:00Z</dcterms:modified>
</cp:coreProperties>
</file>