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BC" w:rsidRDefault="00B219BC" w:rsidP="00A821C9">
      <w:pPr>
        <w:jc w:val="center"/>
        <w:rPr>
          <w:b/>
          <w:sz w:val="24"/>
        </w:rPr>
      </w:pPr>
      <w:r>
        <w:rPr>
          <w:b/>
          <w:sz w:val="24"/>
        </w:rPr>
        <w:t>Teória produkcie</w:t>
      </w:r>
    </w:p>
    <w:p w:rsidR="00B219BC" w:rsidRDefault="00B219BC" w:rsidP="00B219BC">
      <w:pPr>
        <w:jc w:val="center"/>
        <w:rPr>
          <w:b/>
          <w:sz w:val="24"/>
        </w:rPr>
      </w:pPr>
    </w:p>
    <w:p w:rsidR="00B219BC" w:rsidRPr="002C6879" w:rsidRDefault="00B219BC" w:rsidP="00B219BC">
      <w:pPr>
        <w:rPr>
          <w:b/>
        </w:rPr>
      </w:pPr>
      <w:r w:rsidRPr="002C6879">
        <w:rPr>
          <w:b/>
        </w:rPr>
        <w:t>Výroba v dlhom období</w:t>
      </w:r>
      <w:r w:rsidR="002C6879" w:rsidRPr="002C6879">
        <w:rPr>
          <w:b/>
        </w:rPr>
        <w:t xml:space="preserve"> (LR)</w:t>
      </w:r>
      <w:r w:rsidRPr="002C6879">
        <w:rPr>
          <w:b/>
        </w:rPr>
        <w:t>:</w:t>
      </w:r>
    </w:p>
    <w:p w:rsidR="00B219BC" w:rsidRDefault="002C6879" w:rsidP="00B219BC">
      <w:r>
        <w:rPr>
          <w:b/>
        </w:rPr>
        <w:t>Predpoklad</w:t>
      </w:r>
      <w:r>
        <w:t>: množstvo kapitálu a práce sú variabilné (VF)</w:t>
      </w:r>
    </w:p>
    <w:p w:rsidR="002C6879" w:rsidRDefault="002C6879" w:rsidP="00B219BC">
      <w:r>
        <w:t>Ak množstvo kapitálu (K) a práce (L) je variabilné potom dlhodobá produkčná funkcia je vyjadrená vzťahom:</w:t>
      </w:r>
    </w:p>
    <w:p w:rsidR="002C6879" w:rsidRPr="002C6879" w:rsidRDefault="002C6879" w:rsidP="00B219B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2C6879">
        <w:rPr>
          <w:b/>
        </w:rPr>
        <w:t>Q = f(K,L)</w:t>
      </w:r>
    </w:p>
    <w:p w:rsidR="002C6879" w:rsidRDefault="002C6879" w:rsidP="002C6879">
      <w:pPr>
        <w:pStyle w:val="Odsekzoznamu"/>
        <w:numPr>
          <w:ilvl w:val="0"/>
          <w:numId w:val="1"/>
        </w:numPr>
      </w:pPr>
      <w:r>
        <w:t>Dostatočná doba na zmenu množstva všetkých výrobných faktorov.</w:t>
      </w:r>
    </w:p>
    <w:p w:rsidR="002C6879" w:rsidRDefault="002C6879" w:rsidP="002C6879">
      <w:pPr>
        <w:pStyle w:val="Odsekzoznamu"/>
      </w:pPr>
    </w:p>
    <w:p w:rsidR="002C6879" w:rsidRDefault="002C6879" w:rsidP="002C6879">
      <w:pPr>
        <w:pStyle w:val="Odsekzoznamu"/>
        <w:numPr>
          <w:ilvl w:val="0"/>
          <w:numId w:val="1"/>
        </w:numPr>
      </w:pPr>
      <w:r>
        <w:t>Vstupy je možné navzájom nahradzovať a zmena objemu oboch vstupov vedie ku zmene výstupu.</w:t>
      </w:r>
    </w:p>
    <w:p w:rsidR="002C6879" w:rsidRDefault="002C6879" w:rsidP="002C6879">
      <w:r>
        <w:t>Základnými vlastnosťami produkčnej funkcie v dlhom období sú preto:</w:t>
      </w:r>
    </w:p>
    <w:p w:rsidR="002C6879" w:rsidRDefault="002C6879" w:rsidP="002C6879">
      <w:pPr>
        <w:pStyle w:val="Odsekzoznamu"/>
        <w:numPr>
          <w:ilvl w:val="0"/>
          <w:numId w:val="2"/>
        </w:numPr>
      </w:pPr>
      <w:r>
        <w:t>Substitúcia vstupov</w:t>
      </w:r>
    </w:p>
    <w:p w:rsidR="002C6879" w:rsidRDefault="002C6879" w:rsidP="002C6879">
      <w:pPr>
        <w:pStyle w:val="Odsekzoznamu"/>
        <w:numPr>
          <w:ilvl w:val="0"/>
          <w:numId w:val="2"/>
        </w:numPr>
      </w:pPr>
      <w:r>
        <w:t>Výnosy z rozsahu</w:t>
      </w:r>
    </w:p>
    <w:p w:rsidR="002C6879" w:rsidRDefault="002C6879" w:rsidP="002C6879">
      <w:r>
        <w:t xml:space="preserve">Grafickým znázornením dlhodobej produkčnej funkcie je </w:t>
      </w:r>
      <w:proofErr w:type="spellStart"/>
      <w:r>
        <w:t>izokvantová</w:t>
      </w:r>
      <w:proofErr w:type="spellEnd"/>
      <w:r>
        <w:t xml:space="preserve"> mapa</w:t>
      </w:r>
    </w:p>
    <w:p w:rsidR="002C6879" w:rsidRDefault="002C6879" w:rsidP="002C6879">
      <w:r>
        <w:t>(produkčný kopec – 3D zobrazenie)</w:t>
      </w:r>
    </w:p>
    <w:p w:rsidR="002C6879" w:rsidRPr="002C6879" w:rsidRDefault="002C6879" w:rsidP="002C6879">
      <w:proofErr w:type="spellStart"/>
      <w:r>
        <w:rPr>
          <w:b/>
        </w:rPr>
        <w:t>Izokvanta</w:t>
      </w:r>
      <w:proofErr w:type="spellEnd"/>
      <w:r>
        <w:t xml:space="preserve"> (</w:t>
      </w:r>
      <w:proofErr w:type="spellStart"/>
      <w:r w:rsidRPr="002C6879">
        <w:rPr>
          <w:i/>
        </w:rPr>
        <w:t>iso</w:t>
      </w:r>
      <w:proofErr w:type="spellEnd"/>
      <w:r>
        <w:t xml:space="preserve"> – rovnaký, </w:t>
      </w:r>
      <w:proofErr w:type="spellStart"/>
      <w:r>
        <w:rPr>
          <w:i/>
        </w:rPr>
        <w:t>quantity</w:t>
      </w:r>
      <w:proofErr w:type="spellEnd"/>
      <w:r>
        <w:t xml:space="preserve"> - množstvo) = krivka znázorňujúca kombináciu vstupov, ktoré vedú k výrobe rovnakého objemu výstupu (analógia </w:t>
      </w:r>
      <w:proofErr w:type="spellStart"/>
      <w:r>
        <w:t>indiferenčnej</w:t>
      </w:r>
      <w:proofErr w:type="spellEnd"/>
      <w:r>
        <w:t xml:space="preserve"> krivky).</w:t>
      </w:r>
    </w:p>
    <w:p w:rsidR="002C6879" w:rsidRDefault="002C6879" w:rsidP="00E404A0">
      <w:pPr>
        <w:ind w:firstLine="708"/>
        <w:rPr>
          <w:sz w:val="24"/>
        </w:rPr>
      </w:pPr>
      <w:proofErr w:type="spellStart"/>
      <w:r w:rsidRPr="00E404A0">
        <w:rPr>
          <w:sz w:val="24"/>
        </w:rPr>
        <w:t>Izokvantová</w:t>
      </w:r>
      <w:proofErr w:type="spellEnd"/>
      <w:r w:rsidRPr="00E404A0">
        <w:rPr>
          <w:sz w:val="24"/>
        </w:rPr>
        <w:t xml:space="preserve"> mapa</w:t>
      </w:r>
      <w:r w:rsidR="00D260CB" w:rsidRPr="00E404A0">
        <w:rPr>
          <w:sz w:val="24"/>
        </w:rPr>
        <w:t xml:space="preserve"> (produkčný kopec</w:t>
      </w:r>
      <w:r w:rsidR="00E404A0">
        <w:rPr>
          <w:sz w:val="24"/>
        </w:rPr>
        <w:t xml:space="preserve"> – 3D model</w:t>
      </w:r>
      <w:r w:rsidR="00D260CB" w:rsidRPr="00E404A0">
        <w:rPr>
          <w:sz w:val="24"/>
        </w:rPr>
        <w:t>)</w:t>
      </w:r>
      <w:r w:rsidR="00E404A0">
        <w:rPr>
          <w:sz w:val="24"/>
        </w:rPr>
        <w:t xml:space="preserve">: </w:t>
      </w:r>
    </w:p>
    <w:p w:rsidR="00E404A0" w:rsidRPr="00E404A0" w:rsidRDefault="00E404A0" w:rsidP="00E404A0">
      <w:pPr>
        <w:ind w:firstLine="708"/>
        <w:rPr>
          <w:sz w:val="24"/>
        </w:rPr>
      </w:pPr>
      <w:r>
        <w:rPr>
          <w:noProof/>
          <w:sz w:val="24"/>
          <w:lang w:eastAsia="sk-SK"/>
        </w:rPr>
        <w:drawing>
          <wp:inline distT="0" distB="0" distL="0" distR="0">
            <wp:extent cx="4121163" cy="3115857"/>
            <wp:effectExtent l="19050" t="0" r="0" b="0"/>
            <wp:docPr id="1" name="Obrázok 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9718" cy="31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879" w:rsidRDefault="002C6879" w:rsidP="00B219BC">
      <w:pPr>
        <w:rPr>
          <w:sz w:val="24"/>
        </w:rPr>
      </w:pPr>
    </w:p>
    <w:p w:rsidR="002C6879" w:rsidRPr="00D260CB" w:rsidRDefault="00D260CB" w:rsidP="00D260CB">
      <w:pPr>
        <w:rPr>
          <w:sz w:val="24"/>
        </w:rPr>
      </w:pPr>
      <w:r w:rsidRPr="00D260CB">
        <w:rPr>
          <w:sz w:val="24"/>
        </w:rPr>
        <w:lastRenderedPageBreak/>
        <w:t xml:space="preserve">Produkčná funkcia </w:t>
      </w:r>
      <w:r w:rsidR="002C6879" w:rsidRPr="00D260CB">
        <w:rPr>
          <w:sz w:val="24"/>
        </w:rPr>
        <w:t xml:space="preserve"> </w:t>
      </w:r>
      <w:r>
        <w:rPr>
          <w:sz w:val="24"/>
        </w:rPr>
        <w:t xml:space="preserve">   </w:t>
      </w:r>
      <w:r w:rsidR="002C6879" w:rsidRPr="00D260CB">
        <w:rPr>
          <w:sz w:val="24"/>
        </w:rPr>
        <w:t>KCAM (</w:t>
      </w:r>
      <w:r w:rsidRPr="00D260CB">
        <w:rPr>
          <w:sz w:val="24"/>
        </w:rPr>
        <w:t>ΔQ ↔ ΔL</w:t>
      </w:r>
      <w:r w:rsidR="002C6879" w:rsidRPr="00D260CB">
        <w:rPr>
          <w:sz w:val="24"/>
        </w:rPr>
        <w:t>)</w:t>
      </w:r>
    </w:p>
    <w:p w:rsidR="00D260CB" w:rsidRDefault="00D260CB" w:rsidP="00D260CB">
      <w:pPr>
        <w:ind w:left="1416" w:firstLine="708"/>
        <w:rPr>
          <w:sz w:val="24"/>
        </w:rPr>
      </w:pPr>
      <w:r w:rsidRPr="00D260CB">
        <w:rPr>
          <w:sz w:val="24"/>
        </w:rPr>
        <w:t>LDBM (ΔQ ↔ ΔK)</w:t>
      </w:r>
    </w:p>
    <w:p w:rsidR="00D260CB" w:rsidRDefault="00D260CB" w:rsidP="00D260CB">
      <w:pPr>
        <w:rPr>
          <w:sz w:val="24"/>
        </w:rPr>
      </w:pPr>
      <w:r>
        <w:rPr>
          <w:sz w:val="24"/>
        </w:rPr>
        <w:t>AA´ = BB´ =&gt; Spojnica bodov krivka AB</w:t>
      </w:r>
    </w:p>
    <w:p w:rsidR="00D260CB" w:rsidRDefault="00D260CB" w:rsidP="00D260CB">
      <w:pPr>
        <w:rPr>
          <w:b/>
          <w:sz w:val="24"/>
        </w:rPr>
      </w:pPr>
      <w:proofErr w:type="spellStart"/>
      <w:r>
        <w:rPr>
          <w:b/>
          <w:sz w:val="24"/>
        </w:rPr>
        <w:t>Izokvanta</w:t>
      </w:r>
      <w:proofErr w:type="spellEnd"/>
    </w:p>
    <w:p w:rsidR="00D260CB" w:rsidRDefault="00D260CB" w:rsidP="00D260CB">
      <w:proofErr w:type="spellStart"/>
      <w:r>
        <w:rPr>
          <w:b/>
        </w:rPr>
        <w:t>Izokvanty</w:t>
      </w:r>
      <w:proofErr w:type="spellEnd"/>
      <w:r>
        <w:t xml:space="preserve"> AB (CD) vyjadrujú všetky kombinácie vstupov, ktoré vedú k tvorbe rovnakého výstupu AA´ a BB´ (CC´ a DD´)</w:t>
      </w:r>
    </w:p>
    <w:p w:rsidR="00D260CB" w:rsidRDefault="00E404A0" w:rsidP="00D260CB">
      <w:r>
        <w:rPr>
          <w:noProof/>
          <w:lang w:eastAsia="sk-SK"/>
        </w:rPr>
        <w:drawing>
          <wp:inline distT="0" distB="0" distL="0" distR="0">
            <wp:extent cx="4181475" cy="3076575"/>
            <wp:effectExtent l="19050" t="0" r="9525" b="0"/>
            <wp:docPr id="2" name="Obrázok 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4A0" w:rsidRDefault="00E404A0" w:rsidP="00D260CB">
      <w:r>
        <w:tab/>
        <w:t>Predstavuje to 2D model predchádzajúceho 3D modelu.</w:t>
      </w:r>
    </w:p>
    <w:p w:rsidR="00E404A0" w:rsidRDefault="00E404A0" w:rsidP="00D260CB">
      <w:r>
        <w:tab/>
        <w:t xml:space="preserve">Čím ďalej bude </w:t>
      </w:r>
      <w:proofErr w:type="spellStart"/>
      <w:r>
        <w:t>izokvanta</w:t>
      </w:r>
      <w:proofErr w:type="spellEnd"/>
      <w:r>
        <w:t xml:space="preserve"> od počiatku súradnicovej sústavy, tým bude objem výstupu väčší.</w:t>
      </w:r>
    </w:p>
    <w:p w:rsidR="00D260CB" w:rsidRPr="00D260CB" w:rsidRDefault="00D260CB" w:rsidP="00D260CB">
      <w:pPr>
        <w:rPr>
          <w:b/>
        </w:rPr>
      </w:pPr>
      <w:r>
        <w:rPr>
          <w:b/>
        </w:rPr>
        <w:t>V prípade VF (K a L) rastie výstup v smere šípky.</w:t>
      </w:r>
    </w:p>
    <w:p w:rsidR="00D260CB" w:rsidRDefault="00D260CB" w:rsidP="00D260CB">
      <w:pPr>
        <w:pStyle w:val="Odsekzoznamu"/>
        <w:numPr>
          <w:ilvl w:val="0"/>
          <w:numId w:val="9"/>
        </w:numPr>
      </w:pPr>
      <w:r>
        <w:t xml:space="preserve">Prenesenie </w:t>
      </w:r>
      <w:proofErr w:type="spellStart"/>
      <w:r>
        <w:t>izokvanty</w:t>
      </w:r>
      <w:proofErr w:type="spellEnd"/>
      <w:r>
        <w:t xml:space="preserve"> na plochu základne = dvojrozmerný graf</w:t>
      </w:r>
    </w:p>
    <w:p w:rsidR="00D260CB" w:rsidRDefault="00D260CB" w:rsidP="00D260CB">
      <w:r>
        <w:t>Objem výstupu bude rásť v smere šípky (čím ďalej od počiatku súradnicového systému, tým väčší objem výstupu).</w:t>
      </w:r>
    </w:p>
    <w:p w:rsidR="00111F0B" w:rsidRDefault="00F4697F" w:rsidP="00111F0B">
      <w:r>
        <w:rPr>
          <w:noProof/>
          <w:lang w:eastAsia="sk-SK"/>
        </w:rPr>
        <w:lastRenderedPageBreak/>
        <w:drawing>
          <wp:inline distT="0" distB="0" distL="0" distR="0">
            <wp:extent cx="4972050" cy="3236779"/>
            <wp:effectExtent l="19050" t="0" r="0" b="0"/>
            <wp:docPr id="3" name="Obrázok 2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264" cy="32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0CB" w:rsidRDefault="00111F0B" w:rsidP="00111F0B">
      <w:r>
        <w:t xml:space="preserve">Je to prierez produkčného kopca, teda všade sa dosahuje </w:t>
      </w:r>
      <w:r w:rsidRPr="00111F0B">
        <w:rPr>
          <w:b/>
        </w:rPr>
        <w:t>rovnaký</w:t>
      </w:r>
      <w:r>
        <w:t xml:space="preserve"> výstup, len inými kombináciami vstupov =&gt; efektívnosť/neefektívnosť.</w:t>
      </w:r>
    </w:p>
    <w:p w:rsidR="00111F0B" w:rsidRDefault="00111F0B" w:rsidP="00111F0B">
      <w:pPr>
        <w:rPr>
          <w:b/>
        </w:rPr>
      </w:pPr>
      <w:r>
        <w:rPr>
          <w:b/>
        </w:rPr>
        <w:t xml:space="preserve">Vlastnosti </w:t>
      </w:r>
      <w:proofErr w:type="spellStart"/>
      <w:r>
        <w:rPr>
          <w:b/>
        </w:rPr>
        <w:t>izokvánt</w:t>
      </w:r>
      <w:proofErr w:type="spellEnd"/>
    </w:p>
    <w:p w:rsidR="00111F0B" w:rsidRPr="00111F0B" w:rsidRDefault="00111F0B" w:rsidP="00111F0B">
      <w:pPr>
        <w:pStyle w:val="Odsekzoznamu"/>
        <w:numPr>
          <w:ilvl w:val="0"/>
          <w:numId w:val="10"/>
        </w:numPr>
      </w:pPr>
      <w:r w:rsidRPr="00111F0B">
        <w:t>Analógia IK</w:t>
      </w:r>
      <w:r>
        <w:t>,</w:t>
      </w:r>
    </w:p>
    <w:p w:rsidR="00111F0B" w:rsidRDefault="00111F0B" w:rsidP="00111F0B">
      <w:pPr>
        <w:pStyle w:val="Odsekzoznamu"/>
        <w:numPr>
          <w:ilvl w:val="0"/>
          <w:numId w:val="10"/>
        </w:numPr>
      </w:pPr>
      <w:proofErr w:type="spellStart"/>
      <w:r w:rsidRPr="00111F0B">
        <w:t>Izokvan</w:t>
      </w:r>
      <w:r>
        <w:t>ta</w:t>
      </w:r>
      <w:proofErr w:type="spellEnd"/>
      <w:r>
        <w:t xml:space="preserve"> je vždy spojená s určitou úrovňou výstupu,</w:t>
      </w:r>
    </w:p>
    <w:p w:rsidR="00111F0B" w:rsidRDefault="00111F0B" w:rsidP="00111F0B">
      <w:pPr>
        <w:pStyle w:val="Odsekzoznamu"/>
        <w:numPr>
          <w:ilvl w:val="0"/>
          <w:numId w:val="10"/>
        </w:numPr>
      </w:pPr>
      <w:r>
        <w:t xml:space="preserve">Jednotlivé </w:t>
      </w:r>
      <w:proofErr w:type="spellStart"/>
      <w:r>
        <w:t>izokvanty</w:t>
      </w:r>
      <w:proofErr w:type="spellEnd"/>
      <w:r>
        <w:t xml:space="preserve"> sú zoradené severovýchodným smerom (pričom </w:t>
      </w:r>
      <w:proofErr w:type="spellStart"/>
      <w:r>
        <w:t>izokvanta</w:t>
      </w:r>
      <w:proofErr w:type="spellEnd"/>
      <w:r>
        <w:t xml:space="preserve"> bližšia k počiatku predstavuje kombináciu vstupov vedúcich k nižšiemu výstupu),</w:t>
      </w:r>
    </w:p>
    <w:p w:rsidR="00111F0B" w:rsidRDefault="00111F0B" w:rsidP="00111F0B">
      <w:pPr>
        <w:pStyle w:val="Odsekzoznamu"/>
        <w:numPr>
          <w:ilvl w:val="0"/>
          <w:numId w:val="10"/>
        </w:numPr>
      </w:pPr>
      <w:r>
        <w:t>Sú zoradené z kardinálneho hľadiska,</w:t>
      </w:r>
    </w:p>
    <w:p w:rsidR="00111F0B" w:rsidRDefault="00111F0B" w:rsidP="00111F0B">
      <w:pPr>
        <w:pStyle w:val="Odsekzoznamu"/>
        <w:numPr>
          <w:ilvl w:val="0"/>
          <w:numId w:val="10"/>
        </w:numPr>
      </w:pPr>
      <w:r>
        <w:t>Nepretínajú sa ,</w:t>
      </w:r>
    </w:p>
    <w:p w:rsidR="00111F0B" w:rsidRDefault="00111F0B" w:rsidP="00111F0B">
      <w:pPr>
        <w:pStyle w:val="Odsekzoznamu"/>
        <w:numPr>
          <w:ilvl w:val="0"/>
          <w:numId w:val="10"/>
        </w:numPr>
      </w:pPr>
      <w:r>
        <w:t>Sú klesajúce a konvexné k počiatku.</w:t>
      </w:r>
    </w:p>
    <w:p w:rsidR="00111F0B" w:rsidRDefault="00111F0B" w:rsidP="00111F0B">
      <w:r>
        <w:rPr>
          <w:b/>
        </w:rPr>
        <w:t>Hraničná miera technickej substitúcie</w:t>
      </w:r>
    </w:p>
    <w:p w:rsidR="00111F0B" w:rsidRPr="00111F0B" w:rsidRDefault="00111F0B" w:rsidP="00111F0B">
      <w:pPr>
        <w:pStyle w:val="Odsekzoznamu"/>
        <w:numPr>
          <w:ilvl w:val="0"/>
          <w:numId w:val="11"/>
        </w:numPr>
        <w:rPr>
          <w:i/>
        </w:rPr>
      </w:pPr>
      <w:proofErr w:type="spellStart"/>
      <w:r w:rsidRPr="00111F0B">
        <w:rPr>
          <w:i/>
        </w:rPr>
        <w:t>Marginal</w:t>
      </w:r>
      <w:proofErr w:type="spellEnd"/>
      <w:r w:rsidRPr="00111F0B">
        <w:rPr>
          <w:i/>
        </w:rPr>
        <w:t xml:space="preserve"> Rate </w:t>
      </w:r>
      <w:proofErr w:type="spellStart"/>
      <w:r w:rsidRPr="00111F0B">
        <w:rPr>
          <w:i/>
        </w:rPr>
        <w:t>of</w:t>
      </w:r>
      <w:proofErr w:type="spellEnd"/>
      <w:r w:rsidRPr="00111F0B">
        <w:rPr>
          <w:i/>
        </w:rPr>
        <w:t xml:space="preserve"> </w:t>
      </w:r>
      <w:proofErr w:type="spellStart"/>
      <w:r w:rsidRPr="00111F0B">
        <w:rPr>
          <w:i/>
        </w:rPr>
        <w:t>Technical</w:t>
      </w:r>
      <w:proofErr w:type="spellEnd"/>
      <w:r w:rsidRPr="00111F0B">
        <w:rPr>
          <w:i/>
        </w:rPr>
        <w:t xml:space="preserve"> </w:t>
      </w:r>
      <w:proofErr w:type="spellStart"/>
      <w:r w:rsidRPr="00111F0B">
        <w:rPr>
          <w:i/>
        </w:rPr>
        <w:t>Substitution</w:t>
      </w:r>
      <w:proofErr w:type="spellEnd"/>
      <w:r>
        <w:t xml:space="preserve"> (MRTS)</w:t>
      </w:r>
    </w:p>
    <w:p w:rsidR="00111F0B" w:rsidRPr="00111F0B" w:rsidRDefault="00111F0B" w:rsidP="00111F0B">
      <w:pPr>
        <w:pStyle w:val="Odsekzoznamu"/>
        <w:numPr>
          <w:ilvl w:val="0"/>
          <w:numId w:val="11"/>
        </w:numPr>
        <w:rPr>
          <w:i/>
        </w:rPr>
      </w:pPr>
      <w:r>
        <w:t xml:space="preserve">Klesajúci sklon </w:t>
      </w:r>
      <w:proofErr w:type="spellStart"/>
      <w:r>
        <w:t>izokvanty</w:t>
      </w:r>
      <w:proofErr w:type="spellEnd"/>
      <w:r>
        <w:t xml:space="preserve"> je dôsledkom substitúcie vstupov,</w:t>
      </w:r>
    </w:p>
    <w:p w:rsidR="00111F0B" w:rsidRDefault="00111F0B" w:rsidP="00111F0B">
      <w:pPr>
        <w:ind w:left="4956"/>
      </w:pPr>
      <w:proofErr w:type="spellStart"/>
      <w:r>
        <w:t>Tj</w:t>
      </w:r>
      <w:proofErr w:type="spellEnd"/>
      <w:r>
        <w:t>. možnosti firmy nahradzovať vo výrobe jeden vstup druhým, bez toho aby sa zmenil objem výstupu.</w:t>
      </w:r>
    </w:p>
    <w:p w:rsidR="00111F0B" w:rsidRDefault="00111F0B" w:rsidP="00111F0B">
      <w:pPr>
        <w:pStyle w:val="Odsekzoznamu"/>
        <w:numPr>
          <w:ilvl w:val="0"/>
          <w:numId w:val="12"/>
        </w:numPr>
      </w:pPr>
      <w:r>
        <w:t>Hraničná miera technickej substitúcie kapitálu prácou (MRTS</w:t>
      </w:r>
      <w:r>
        <w:rPr>
          <w:vertAlign w:val="subscript"/>
        </w:rPr>
        <w:t>LK</w:t>
      </w:r>
      <w:r>
        <w:t>)</w:t>
      </w:r>
    </w:p>
    <w:p w:rsidR="00111F0B" w:rsidRPr="00F4697F" w:rsidRDefault="00111F0B" w:rsidP="00111F0B">
      <w:pPr>
        <w:pStyle w:val="Odsekzoznamu"/>
        <w:ind w:left="2832"/>
        <w:rPr>
          <w:b/>
        </w:rPr>
      </w:pPr>
      <w:r w:rsidRPr="00F4697F">
        <w:rPr>
          <w:b/>
        </w:rPr>
        <w:t>MRTS = -ΔK/ΔL</w:t>
      </w:r>
    </w:p>
    <w:p w:rsidR="00111F0B" w:rsidRDefault="002F4AAC" w:rsidP="00111F0B">
      <w:r>
        <w:t xml:space="preserve">Zníženie množstva kapitálu a zvýšenie množstva práce: </w:t>
      </w:r>
    </w:p>
    <w:p w:rsidR="002F4AAC" w:rsidRDefault="002F4AAC" w:rsidP="002F4AAC">
      <w:r>
        <w:tab/>
        <w:t>MRTS = MRTS = -ΔK/ΔL</w:t>
      </w:r>
    </w:p>
    <w:p w:rsidR="002F4AAC" w:rsidRDefault="002F4AAC" w:rsidP="002F4AAC">
      <w:pPr>
        <w:rPr>
          <w:vertAlign w:val="subscript"/>
        </w:rPr>
      </w:pPr>
      <w:r>
        <w:tab/>
        <w:t>-ΔK.MP</w:t>
      </w:r>
      <w:r>
        <w:rPr>
          <w:vertAlign w:val="subscript"/>
        </w:rPr>
        <w:t>K</w:t>
      </w:r>
      <w:r>
        <w:t xml:space="preserve"> = ΔL.MP</w:t>
      </w:r>
      <w:r>
        <w:rPr>
          <w:vertAlign w:val="subscript"/>
        </w:rPr>
        <w:t>L</w:t>
      </w:r>
      <w:r>
        <w:t xml:space="preserve"> → -ΔK/ΔL = MP</w:t>
      </w:r>
      <w:r>
        <w:softHyphen/>
      </w:r>
      <w:r>
        <w:softHyphen/>
      </w:r>
      <w:r>
        <w:rPr>
          <w:vertAlign w:val="subscript"/>
        </w:rPr>
        <w:t>L</w:t>
      </w:r>
      <w:r>
        <w:t xml:space="preserve"> = MP</w:t>
      </w:r>
      <w:r>
        <w:rPr>
          <w:vertAlign w:val="subscript"/>
        </w:rPr>
        <w:t>K</w:t>
      </w:r>
      <w:r>
        <w:t xml:space="preserve"> → MRTS = MP</w:t>
      </w:r>
      <w:r>
        <w:softHyphen/>
      </w:r>
      <w:r>
        <w:softHyphen/>
      </w:r>
      <w:r>
        <w:rPr>
          <w:vertAlign w:val="subscript"/>
        </w:rPr>
        <w:t>L</w:t>
      </w:r>
      <w:r>
        <w:t>/MP</w:t>
      </w:r>
      <w:r>
        <w:rPr>
          <w:vertAlign w:val="subscript"/>
        </w:rPr>
        <w:t>K</w:t>
      </w:r>
    </w:p>
    <w:p w:rsidR="002F4AAC" w:rsidRDefault="002F4AAC" w:rsidP="002F4AAC">
      <w:pPr>
        <w:pStyle w:val="Odsekzoznamu"/>
        <w:numPr>
          <w:ilvl w:val="0"/>
          <w:numId w:val="12"/>
        </w:numPr>
      </w:pPr>
      <w:r>
        <w:lastRenderedPageBreak/>
        <w:t>Vyjadruje mieru (pomer), v ktorom firma nahradzuje kapitál prácou</w:t>
      </w:r>
    </w:p>
    <w:p w:rsidR="002F4AAC" w:rsidRDefault="002F4AAC" w:rsidP="002F4AAC">
      <w:pPr>
        <w:pStyle w:val="Odsekzoznamu"/>
        <w:numPr>
          <w:ilvl w:val="0"/>
          <w:numId w:val="12"/>
        </w:numPr>
      </w:pPr>
      <w:r>
        <w:t xml:space="preserve">Smernica </w:t>
      </w:r>
      <w:proofErr w:type="spellStart"/>
      <w:r>
        <w:t>izokvanty</w:t>
      </w:r>
      <w:proofErr w:type="spellEnd"/>
      <w:r>
        <w:t xml:space="preserve"> medzi jej dvoma bodmi</w:t>
      </w:r>
    </w:p>
    <w:p w:rsidR="002F4AAC" w:rsidRDefault="002F4AAC" w:rsidP="002F4AAC">
      <w:pPr>
        <w:pStyle w:val="Odsekzoznamu"/>
        <w:numPr>
          <w:ilvl w:val="0"/>
          <w:numId w:val="12"/>
        </w:numPr>
      </w:pPr>
      <w:r>
        <w:t xml:space="preserve">MRTS sa v každom bode </w:t>
      </w:r>
      <w:proofErr w:type="spellStart"/>
      <w:r>
        <w:t>izokvanty</w:t>
      </w:r>
      <w:proofErr w:type="spellEnd"/>
      <w:r>
        <w:t xml:space="preserve"> rovná sklonu </w:t>
      </w:r>
      <w:proofErr w:type="spellStart"/>
      <w:r>
        <w:t>izokvanty</w:t>
      </w:r>
      <w:proofErr w:type="spellEnd"/>
      <w:r>
        <w:t xml:space="preserve"> v danom bode</w:t>
      </w:r>
    </w:p>
    <w:p w:rsidR="002F4AAC" w:rsidRPr="002F4AAC" w:rsidRDefault="002F4AAC" w:rsidP="002F4AAC">
      <w:pPr>
        <w:ind w:left="360"/>
        <w:rPr>
          <w:u w:val="single"/>
        </w:rPr>
      </w:pPr>
      <w:r w:rsidRPr="002F4AAC">
        <w:rPr>
          <w:u w:val="single"/>
        </w:rPr>
        <w:t>Ekonomická prax – 2 krajné prípady</w:t>
      </w:r>
    </w:p>
    <w:p w:rsidR="002F4AAC" w:rsidRDefault="002F4AAC" w:rsidP="002F4AAC">
      <w:pPr>
        <w:pStyle w:val="Odsekzoznamu"/>
        <w:numPr>
          <w:ilvl w:val="0"/>
          <w:numId w:val="17"/>
        </w:numPr>
      </w:pPr>
      <w:r>
        <w:t>Dokonalá vzájomná nahraditeľnosť vstupu</w:t>
      </w:r>
    </w:p>
    <w:p w:rsidR="00F4697F" w:rsidRDefault="00F4697F" w:rsidP="00F4697F">
      <w:pPr>
        <w:pStyle w:val="Odsekzoznamu"/>
        <w:ind w:left="1065"/>
      </w:pPr>
      <w:r>
        <w:rPr>
          <w:noProof/>
          <w:lang w:eastAsia="sk-SK"/>
        </w:rPr>
        <w:drawing>
          <wp:inline distT="0" distB="0" distL="0" distR="0">
            <wp:extent cx="3886200" cy="2886075"/>
            <wp:effectExtent l="19050" t="0" r="0" b="0"/>
            <wp:docPr id="4" name="Obrázok 3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97F" w:rsidRDefault="00F4697F" w:rsidP="00F4697F">
      <w:pPr>
        <w:pStyle w:val="Odsekzoznamu"/>
        <w:ind w:left="1065"/>
      </w:pPr>
      <w:r>
        <w:t xml:space="preserve"> → MRTS je po celej dĺžke </w:t>
      </w:r>
      <w:proofErr w:type="spellStart"/>
      <w:r>
        <w:t>izokvanty</w:t>
      </w:r>
      <w:proofErr w:type="spellEnd"/>
      <w:r>
        <w:t xml:space="preserve"> konštantná  </w:t>
      </w:r>
    </w:p>
    <w:p w:rsidR="00F4697F" w:rsidRDefault="00F4697F" w:rsidP="00F4697F">
      <w:pPr>
        <w:pStyle w:val="Odsekzoznamu"/>
        <w:ind w:left="1065"/>
      </w:pPr>
    </w:p>
    <w:p w:rsidR="00F4697F" w:rsidRDefault="002F4AAC" w:rsidP="002F4AAC">
      <w:pPr>
        <w:pStyle w:val="Odsekzoznamu"/>
        <w:numPr>
          <w:ilvl w:val="0"/>
          <w:numId w:val="17"/>
        </w:numPr>
      </w:pPr>
      <w:r>
        <w:t>Nie je možné vzájomné nahradzovanie vstupov</w:t>
      </w:r>
    </w:p>
    <w:p w:rsidR="00F4697F" w:rsidRDefault="00F4697F" w:rsidP="00F4697F">
      <w:pPr>
        <w:pStyle w:val="Odsekzoznamu"/>
        <w:ind w:left="1065"/>
      </w:pPr>
      <w:r>
        <w:rPr>
          <w:noProof/>
          <w:lang w:eastAsia="sk-SK"/>
        </w:rPr>
        <w:drawing>
          <wp:inline distT="0" distB="0" distL="0" distR="0">
            <wp:extent cx="3886200" cy="2886075"/>
            <wp:effectExtent l="19050" t="0" r="0" b="0"/>
            <wp:docPr id="5" name="Obrázok 4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AAC">
        <w:t xml:space="preserve"> </w:t>
      </w:r>
    </w:p>
    <w:p w:rsidR="002F4AAC" w:rsidRDefault="002F4AAC" w:rsidP="00F4697F">
      <w:pPr>
        <w:pStyle w:val="Odsekzoznamu"/>
        <w:ind w:left="1065"/>
      </w:pPr>
      <w:r>
        <w:t>→ Ak je jeden vstup konštantný, hraničný pr</w:t>
      </w:r>
      <w:r w:rsidR="00F4697F">
        <w:t xml:space="preserve">odukt druhého je rovný nule </w:t>
      </w:r>
    </w:p>
    <w:p w:rsidR="002F4AAC" w:rsidRDefault="002F4AAC" w:rsidP="002F4AAC">
      <w:r>
        <w:t>V prípade nahradzovania vstupov možno hovoriť o </w:t>
      </w:r>
      <w:r>
        <w:rPr>
          <w:b/>
        </w:rPr>
        <w:t>elasticite</w:t>
      </w:r>
      <w:r>
        <w:t>.</w:t>
      </w:r>
    </w:p>
    <w:p w:rsidR="002F4AAC" w:rsidRDefault="002F4AAC" w:rsidP="002F4AAC">
      <w:r>
        <w:rPr>
          <w:b/>
        </w:rPr>
        <w:t>Výpočet</w:t>
      </w:r>
      <w:r>
        <w:t xml:space="preserve"> – percentuálna zmena pomeru vstupov delená percentuálnou zmenou MRTS.</w:t>
      </w:r>
    </w:p>
    <w:p w:rsidR="002F4AAC" w:rsidRDefault="002F4AAC" w:rsidP="002F4AAC"/>
    <w:p w:rsidR="002F4AAC" w:rsidRDefault="002F4AAC" w:rsidP="002F4AAC">
      <w:r>
        <w:rPr>
          <w:b/>
        </w:rPr>
        <w:lastRenderedPageBreak/>
        <w:t>Elasticita substitúcie</w:t>
      </w:r>
    </w:p>
    <w:p w:rsidR="002F4AAC" w:rsidRDefault="002F4AAC" w:rsidP="002F4AAC">
      <w:pPr>
        <w:pStyle w:val="Odsekzoznamu"/>
        <w:numPr>
          <w:ilvl w:val="0"/>
          <w:numId w:val="18"/>
        </w:numPr>
      </w:pPr>
      <w:r>
        <w:t>Percentuálna zmena pomeru vstupov (K/L) k percentuálnej zmene MRTS</w:t>
      </w:r>
    </w:p>
    <w:p w:rsidR="002F4AAC" w:rsidRDefault="002F4AAC" w:rsidP="002F4AAC">
      <w:pPr>
        <w:pStyle w:val="Odsekzoznamu"/>
        <w:numPr>
          <w:ilvl w:val="0"/>
          <w:numId w:val="18"/>
        </w:numPr>
      </w:pPr>
      <w:r>
        <w:t xml:space="preserve">Určuje zakrivenie </w:t>
      </w:r>
      <w:proofErr w:type="spellStart"/>
      <w:r>
        <w:t>izokvánt</w:t>
      </w:r>
      <w:proofErr w:type="spellEnd"/>
    </w:p>
    <w:p w:rsidR="002F4AAC" w:rsidRDefault="002F4AAC" w:rsidP="002F4AAC">
      <w:pPr>
        <w:pStyle w:val="Odsekzoznamu"/>
        <w:ind w:left="3540"/>
      </w:pPr>
      <w:r>
        <w:t xml:space="preserve">σ = </w:t>
      </w:r>
      <w:r w:rsidR="00CF4C90">
        <w:t xml:space="preserve">d(K/L)/K/L </w:t>
      </w:r>
      <w:r w:rsidR="00CF4C90">
        <w:rPr>
          <w:b/>
        </w:rPr>
        <w:t xml:space="preserve">/ </w:t>
      </w:r>
      <w:proofErr w:type="spellStart"/>
      <w:r w:rsidR="00CF4C90">
        <w:t>dMRTS</w:t>
      </w:r>
      <w:proofErr w:type="spellEnd"/>
      <w:r w:rsidR="00CF4C90">
        <w:t>/MRTS</w:t>
      </w:r>
    </w:p>
    <w:p w:rsidR="00CF4C90" w:rsidRDefault="00CF4C90" w:rsidP="00CF4C90">
      <w:pPr>
        <w:pStyle w:val="Odsekzoznamu"/>
        <w:numPr>
          <w:ilvl w:val="0"/>
          <w:numId w:val="19"/>
        </w:numPr>
      </w:pPr>
      <w:r>
        <w:t>σ = ∞ pre dokonalé nahraditeľné VF</w:t>
      </w:r>
    </w:p>
    <w:p w:rsidR="00CF4C90" w:rsidRDefault="00CF4C90" w:rsidP="00CF4C90">
      <w:pPr>
        <w:pStyle w:val="Odsekzoznamu"/>
        <w:numPr>
          <w:ilvl w:val="0"/>
          <w:numId w:val="19"/>
        </w:numPr>
      </w:pPr>
      <w:r>
        <w:t>σ = 0 pre VF v dokonale komplementárnom vzťahu</w:t>
      </w:r>
    </w:p>
    <w:p w:rsidR="00CF4C90" w:rsidRDefault="00CF4C90" w:rsidP="00CF4C90"/>
    <w:p w:rsidR="00CF4C90" w:rsidRDefault="00CF4C90" w:rsidP="00CF4C90">
      <w:r>
        <w:rPr>
          <w:b/>
        </w:rPr>
        <w:t>Optimálna kombinácia vstupov</w:t>
      </w:r>
    </w:p>
    <w:p w:rsidR="00CF4C90" w:rsidRDefault="00CF4C90" w:rsidP="00CF4C90">
      <w:pPr>
        <w:pStyle w:val="Odsekzoznamu"/>
        <w:numPr>
          <w:ilvl w:val="0"/>
          <w:numId w:val="20"/>
        </w:numPr>
      </w:pPr>
      <w:r>
        <w:t>analógia optima spotrebiteľa</w:t>
      </w:r>
    </w:p>
    <w:p w:rsidR="00CF4C90" w:rsidRDefault="00CF4C90" w:rsidP="00CF4C90">
      <w:pPr>
        <w:pStyle w:val="Odsekzoznamu"/>
        <w:numPr>
          <w:ilvl w:val="0"/>
          <w:numId w:val="20"/>
        </w:numPr>
      </w:pPr>
      <w:r>
        <w:rPr>
          <w:b/>
        </w:rPr>
        <w:t>Cieľ</w:t>
      </w:r>
      <w:r>
        <w:t xml:space="preserve"> – minimálne náklady na získanie požadovaného výstupu.</w:t>
      </w:r>
    </w:p>
    <w:p w:rsidR="00CF4C90" w:rsidRDefault="00CF4C90" w:rsidP="00CF4C90">
      <w:pPr>
        <w:pStyle w:val="Odsekzoznamu"/>
        <w:numPr>
          <w:ilvl w:val="0"/>
          <w:numId w:val="20"/>
        </w:numPr>
      </w:pPr>
      <w:r>
        <w:t>Firma podobne ako spotrebiteľ limitovaná svojím rozpočtom</w:t>
      </w:r>
    </w:p>
    <w:p w:rsidR="00CF4C90" w:rsidRDefault="00CF4C90" w:rsidP="00CF4C90">
      <w:pPr>
        <w:pStyle w:val="Odsekzoznamu"/>
        <w:numPr>
          <w:ilvl w:val="0"/>
          <w:numId w:val="20"/>
        </w:numPr>
      </w:pPr>
      <w:r>
        <w:t>Rozpočtové ohraničenie je dané finančnými prostriedkami a cenami výrobných faktorov</w:t>
      </w:r>
    </w:p>
    <w:p w:rsidR="00CF4C90" w:rsidRDefault="00CF4C90" w:rsidP="00CF4C90">
      <w:pPr>
        <w:pStyle w:val="Odsekzoznamu"/>
      </w:pPr>
    </w:p>
    <w:p w:rsidR="00CF4C90" w:rsidRDefault="00CF4C90" w:rsidP="00CF4C90">
      <w:pPr>
        <w:pStyle w:val="Odsekzoznamu"/>
        <w:numPr>
          <w:ilvl w:val="0"/>
          <w:numId w:val="20"/>
        </w:numPr>
      </w:pPr>
      <w:r>
        <w:t>Línia rozpočtu firmy (</w:t>
      </w:r>
      <w:proofErr w:type="spellStart"/>
      <w:r w:rsidRPr="00CF4C90">
        <w:rPr>
          <w:b/>
        </w:rPr>
        <w:t>izokosta</w:t>
      </w:r>
      <w:proofErr w:type="spellEnd"/>
      <w:r>
        <w:t xml:space="preserve">) je definovaná: </w:t>
      </w:r>
      <w:r w:rsidRPr="00CF4C90">
        <w:rPr>
          <w:b/>
        </w:rPr>
        <w:t xml:space="preserve">TC = </w:t>
      </w:r>
      <w:proofErr w:type="spellStart"/>
      <w:r w:rsidRPr="00CF4C90">
        <w:rPr>
          <w:b/>
        </w:rPr>
        <w:t>w.L</w:t>
      </w:r>
      <w:proofErr w:type="spellEnd"/>
      <w:r w:rsidRPr="00CF4C90">
        <w:rPr>
          <w:b/>
        </w:rPr>
        <w:t xml:space="preserve"> + </w:t>
      </w:r>
      <w:proofErr w:type="spellStart"/>
      <w:r w:rsidRPr="00CF4C90">
        <w:rPr>
          <w:b/>
        </w:rPr>
        <w:t>r.K</w:t>
      </w:r>
      <w:proofErr w:type="spellEnd"/>
    </w:p>
    <w:p w:rsidR="00CF4C90" w:rsidRDefault="00CF4C90" w:rsidP="00CF4C90">
      <w:r>
        <w:t xml:space="preserve">Pričom: </w:t>
      </w:r>
    </w:p>
    <w:p w:rsidR="00CF4C90" w:rsidRDefault="00CF4C90" w:rsidP="00CF4C90">
      <w:r>
        <w:t>w – mzdová sadzba(Cena práce (L))</w:t>
      </w:r>
    </w:p>
    <w:p w:rsidR="00CF4C90" w:rsidRPr="00CF4C90" w:rsidRDefault="00CF4C90" w:rsidP="00CF4C90">
      <w:r>
        <w:t>r – úroková sadzba (cena kapitálu (K))</w:t>
      </w:r>
    </w:p>
    <w:p w:rsidR="002F4AAC" w:rsidRDefault="00CF4C90" w:rsidP="00CF4C90">
      <w:pPr>
        <w:pStyle w:val="Odsekzoznamu"/>
        <w:numPr>
          <w:ilvl w:val="0"/>
          <w:numId w:val="21"/>
        </w:numPr>
      </w:pPr>
      <w:proofErr w:type="spellStart"/>
      <w:r>
        <w:rPr>
          <w:b/>
        </w:rPr>
        <w:t>Izokosta</w:t>
      </w:r>
      <w:proofErr w:type="spellEnd"/>
      <w:r>
        <w:t xml:space="preserve"> – krivka obsahujúca všetky kombinácie práce a kapitálu, ktoré môžu byť obstarané za dané celkové náklady (krivka rovnakých nákladov).</w:t>
      </w:r>
    </w:p>
    <w:p w:rsidR="00CF4C90" w:rsidRDefault="00CF4C90" w:rsidP="00CF4C90">
      <w:r>
        <w:rPr>
          <w:b/>
        </w:rPr>
        <w:t>Optimum firmy (graficky)</w:t>
      </w:r>
    </w:p>
    <w:p w:rsidR="00CF4C90" w:rsidRDefault="00F4697F" w:rsidP="00CF4C90">
      <w:r>
        <w:rPr>
          <w:noProof/>
          <w:lang w:eastAsia="sk-SK"/>
        </w:rPr>
        <w:drawing>
          <wp:inline distT="0" distB="0" distL="0" distR="0">
            <wp:extent cx="3686175" cy="2581275"/>
            <wp:effectExtent l="19050" t="0" r="9525" b="0"/>
            <wp:docPr id="6" name="Obrázok 5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90" w:rsidRDefault="00CF4C90" w:rsidP="00CF4C90">
      <w:r>
        <w:t xml:space="preserve">Sklon </w:t>
      </w:r>
      <w:proofErr w:type="spellStart"/>
      <w:r>
        <w:t>izokosty</w:t>
      </w:r>
      <w:proofErr w:type="spellEnd"/>
      <w:r>
        <w:t xml:space="preserve"> závisí od relatívnych cien vstupov. </w:t>
      </w:r>
    </w:p>
    <w:p w:rsidR="00CF4C90" w:rsidRDefault="00CF4C90" w:rsidP="00CF4C90">
      <w:r>
        <w:t xml:space="preserve">Ak sa zmení cena jedného vstupu, mení sa sklon </w:t>
      </w:r>
      <w:proofErr w:type="spellStart"/>
      <w:r>
        <w:t>izokosty</w:t>
      </w:r>
      <w:proofErr w:type="spellEnd"/>
      <w:r>
        <w:t xml:space="preserve">, a ak sa zmení cena oboch v rovnakom pomere, posunie sa celá </w:t>
      </w:r>
      <w:proofErr w:type="spellStart"/>
      <w:r>
        <w:t>izokosta</w:t>
      </w:r>
      <w:proofErr w:type="spellEnd"/>
      <w:r>
        <w:t xml:space="preserve"> napríklad z TC1 na TC2.</w:t>
      </w:r>
    </w:p>
    <w:p w:rsidR="00B9038C" w:rsidRDefault="00B9038C" w:rsidP="00CF4C90">
      <w:r>
        <w:lastRenderedPageBreak/>
        <w:t>E – optimum firmy</w:t>
      </w:r>
    </w:p>
    <w:p w:rsidR="00B9038C" w:rsidRDefault="00B9038C" w:rsidP="00CF4C90">
      <w:r>
        <w:t>V bodoch A a B firma nevyrába daný výstup s minimálnymi nákladmi</w:t>
      </w:r>
    </w:p>
    <w:p w:rsidR="00B9038C" w:rsidRPr="00CF4C90" w:rsidRDefault="00B9038C" w:rsidP="00CF4C90">
      <w:r>
        <w:t>V bodoch A a B firma s danými nákladmi nevyrába maximálny možný výstup.</w:t>
      </w:r>
    </w:p>
    <w:p w:rsidR="002F4AAC" w:rsidRDefault="00B9038C" w:rsidP="00111F0B">
      <w:r>
        <w:rPr>
          <w:b/>
        </w:rPr>
        <w:t>Optimálna kombinácia vstupov</w:t>
      </w:r>
    </w:p>
    <w:p w:rsidR="00B9038C" w:rsidRDefault="00B9038C" w:rsidP="00B9038C">
      <w:pPr>
        <w:pStyle w:val="Odsekzoznamu"/>
        <w:numPr>
          <w:ilvl w:val="0"/>
          <w:numId w:val="21"/>
        </w:numPr>
      </w:pPr>
      <w:r>
        <w:t xml:space="preserve">Optimálna kombinácia vstupov, pri ktorom firma minimalizuje náklady, sa nachádza v bode dotyku </w:t>
      </w:r>
      <w:proofErr w:type="spellStart"/>
      <w:r>
        <w:t>izokvanty</w:t>
      </w:r>
      <w:proofErr w:type="spellEnd"/>
      <w:r>
        <w:t xml:space="preserve"> a </w:t>
      </w:r>
      <w:proofErr w:type="spellStart"/>
      <w:r>
        <w:t>izokosty</w:t>
      </w:r>
      <w:proofErr w:type="spellEnd"/>
      <w:r>
        <w:t xml:space="preserve"> (bod E).</w:t>
      </w:r>
    </w:p>
    <w:p w:rsidR="00B9038C" w:rsidRDefault="00B9038C" w:rsidP="00B9038C">
      <w:pPr>
        <w:pStyle w:val="Odsekzoznamu"/>
        <w:numPr>
          <w:ilvl w:val="0"/>
          <w:numId w:val="21"/>
        </w:numPr>
      </w:pPr>
      <w:proofErr w:type="spellStart"/>
      <w:r>
        <w:t>Tj</w:t>
      </w:r>
      <w:proofErr w:type="spellEnd"/>
      <w:r>
        <w:t xml:space="preserve">. v bode, kde sa rovnajú smernica </w:t>
      </w:r>
      <w:proofErr w:type="spellStart"/>
      <w:r>
        <w:t>izokvanty</w:t>
      </w:r>
      <w:proofErr w:type="spellEnd"/>
      <w:r>
        <w:t xml:space="preserve"> Q</w:t>
      </w:r>
      <w:r>
        <w:rPr>
          <w:vertAlign w:val="subscript"/>
        </w:rPr>
        <w:t>1</w:t>
      </w:r>
      <w:r>
        <w:t xml:space="preserve"> (sklon Q</w:t>
      </w:r>
      <w:r>
        <w:rPr>
          <w:vertAlign w:val="subscript"/>
        </w:rPr>
        <w:t>1</w:t>
      </w:r>
      <w:r>
        <w:t xml:space="preserve"> - MRTS) a </w:t>
      </w:r>
      <w:proofErr w:type="spellStart"/>
      <w:r>
        <w:t>izokosty</w:t>
      </w:r>
      <w:proofErr w:type="spellEnd"/>
      <w:r>
        <w:t xml:space="preserve"> TC</w:t>
      </w:r>
      <w:r>
        <w:rPr>
          <w:vertAlign w:val="subscript"/>
        </w:rPr>
        <w:t>1</w:t>
      </w:r>
      <w:r>
        <w:t xml:space="preserve"> (sklon TC</w:t>
      </w:r>
      <w:r>
        <w:rPr>
          <w:vertAlign w:val="subscript"/>
        </w:rPr>
        <w:t xml:space="preserve">1 </w:t>
      </w:r>
      <w:r>
        <w:t>-  relatívne ceny vstupov w/r)</w:t>
      </w:r>
    </w:p>
    <w:p w:rsidR="00B9038C" w:rsidRDefault="00B9038C" w:rsidP="00B9038C">
      <w:pPr>
        <w:pStyle w:val="Odsekzoznamu"/>
        <w:numPr>
          <w:ilvl w:val="0"/>
          <w:numId w:val="21"/>
        </w:numPr>
      </w:pPr>
      <w:r>
        <w:t>Potom optimum firmy, v ktorom minimalizuje svoje náklady, je v bode, kde sa hraničná miera technickej substitúcie rovná priemeru cien týchto vstupov:</w:t>
      </w:r>
    </w:p>
    <w:p w:rsidR="00B9038C" w:rsidRDefault="00B9038C" w:rsidP="00B9038C">
      <w:pPr>
        <w:ind w:left="2832"/>
      </w:pPr>
      <w:r>
        <w:rPr>
          <w:b/>
        </w:rPr>
        <w:t>Optimum</w:t>
      </w:r>
      <w:r>
        <w:t xml:space="preserve">: </w:t>
      </w:r>
      <w:r w:rsidRPr="00B9038C">
        <w:rPr>
          <w:b/>
        </w:rPr>
        <w:t>MRTS = w/r</w:t>
      </w:r>
    </w:p>
    <w:p w:rsidR="00B9038C" w:rsidRPr="00B9038C" w:rsidRDefault="00B9038C" w:rsidP="00B9038C">
      <w:pPr>
        <w:ind w:left="2124" w:firstLine="708"/>
        <w:rPr>
          <w:b/>
        </w:rPr>
      </w:pPr>
      <w:r w:rsidRPr="00B9038C">
        <w:rPr>
          <w:b/>
        </w:rPr>
        <w:t>MP</w:t>
      </w:r>
      <w:r w:rsidRPr="00B9038C">
        <w:rPr>
          <w:b/>
          <w:vertAlign w:val="subscript"/>
        </w:rPr>
        <w:t>L</w:t>
      </w:r>
      <w:r w:rsidRPr="00B9038C">
        <w:rPr>
          <w:b/>
        </w:rPr>
        <w:t>/MP</w:t>
      </w:r>
      <w:r w:rsidRPr="00B9038C">
        <w:rPr>
          <w:b/>
          <w:vertAlign w:val="subscript"/>
        </w:rPr>
        <w:t>K</w:t>
      </w:r>
      <w:r w:rsidRPr="00B9038C">
        <w:rPr>
          <w:b/>
        </w:rPr>
        <w:t xml:space="preserve"> = w/r</w:t>
      </w:r>
    </w:p>
    <w:p w:rsidR="00B9038C" w:rsidRDefault="00B9038C" w:rsidP="00B9038C">
      <w:pPr>
        <w:pStyle w:val="Odsekzoznamu"/>
        <w:numPr>
          <w:ilvl w:val="0"/>
          <w:numId w:val="22"/>
        </w:numPr>
      </w:pPr>
      <w:r>
        <w:t>Iba v bode optima vyrába firma daný výstup s minimálnymi nákladmi, resp.:</w:t>
      </w:r>
    </w:p>
    <w:p w:rsidR="00B9038C" w:rsidRDefault="00B9038C" w:rsidP="00B9038C">
      <w:pPr>
        <w:pStyle w:val="Odsekzoznamu"/>
        <w:numPr>
          <w:ilvl w:val="0"/>
          <w:numId w:val="22"/>
        </w:numPr>
      </w:pPr>
      <w:r>
        <w:t>Iba v bode optima vyrába firma s danými nákladmi maximálne možný výstup</w:t>
      </w:r>
    </w:p>
    <w:p w:rsidR="00B9038C" w:rsidRDefault="00B9038C" w:rsidP="00B9038C">
      <w:pPr>
        <w:pStyle w:val="Odsekzoznamu"/>
        <w:numPr>
          <w:ilvl w:val="0"/>
          <w:numId w:val="22"/>
        </w:numPr>
      </w:pPr>
      <w:r>
        <w:rPr>
          <w:b/>
        </w:rPr>
        <w:t>Pravidlo najnižších nákladov:</w:t>
      </w:r>
      <w:r>
        <w:t xml:space="preserve"> </w:t>
      </w:r>
      <w:r w:rsidRPr="00B9038C">
        <w:rPr>
          <w:i/>
        </w:rPr>
        <w:t xml:space="preserve">„Firma bude minimalizovať svoje náklady, ak bude hraničný produkt z jednej peňažnej jednotky, vynaloženej na nákup vstupov, v prípade všetkých používaných vstupov </w:t>
      </w:r>
      <w:r w:rsidRPr="00B9038C">
        <w:rPr>
          <w:b/>
          <w:i/>
        </w:rPr>
        <w:t>rovnaký</w:t>
      </w:r>
      <w:r w:rsidRPr="00B9038C">
        <w:rPr>
          <w:i/>
        </w:rPr>
        <w:t>“</w:t>
      </w:r>
    </w:p>
    <w:p w:rsidR="0029376D" w:rsidRDefault="0029376D" w:rsidP="0029376D"/>
    <w:p w:rsidR="0029376D" w:rsidRDefault="0029376D" w:rsidP="0029376D">
      <w:pPr>
        <w:rPr>
          <w:b/>
        </w:rPr>
      </w:pPr>
      <w:r>
        <w:rPr>
          <w:b/>
        </w:rPr>
        <w:t>Nákladová cesta expanzie</w:t>
      </w:r>
    </w:p>
    <w:p w:rsidR="0029376D" w:rsidRDefault="0029376D" w:rsidP="0029376D">
      <w:pPr>
        <w:pStyle w:val="Odsekzoznamu"/>
        <w:numPr>
          <w:ilvl w:val="0"/>
          <w:numId w:val="23"/>
        </w:numPr>
      </w:pPr>
      <w:proofErr w:type="spellStart"/>
      <w:r>
        <w:rPr>
          <w:i/>
        </w:rPr>
        <w:t>Cost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Expansion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Path</w:t>
      </w:r>
      <w:proofErr w:type="spellEnd"/>
      <w:r>
        <w:rPr>
          <w:i/>
        </w:rPr>
        <w:t xml:space="preserve"> </w:t>
      </w:r>
      <w:r>
        <w:t>(CEP)</w:t>
      </w:r>
    </w:p>
    <w:p w:rsidR="0029376D" w:rsidRDefault="0029376D" w:rsidP="0029376D">
      <w:pPr>
        <w:pStyle w:val="Odsekzoznamu"/>
        <w:numPr>
          <w:ilvl w:val="0"/>
          <w:numId w:val="23"/>
        </w:numPr>
      </w:pPr>
      <w:r>
        <w:t>množina bodov optima firmy pri rôznych úrovniach nákladov</w:t>
      </w:r>
    </w:p>
    <w:p w:rsidR="0029376D" w:rsidRDefault="0029376D" w:rsidP="0029376D">
      <w:pPr>
        <w:pStyle w:val="Odsekzoznamu"/>
        <w:numPr>
          <w:ilvl w:val="0"/>
          <w:numId w:val="23"/>
        </w:numPr>
      </w:pPr>
      <w:r>
        <w:t>analógia s ICC v prípade spotrebiteľa</w:t>
      </w:r>
    </w:p>
    <w:p w:rsidR="0029376D" w:rsidRDefault="00D30CBA" w:rsidP="0029376D">
      <w:pPr>
        <w:ind w:left="360"/>
      </w:pPr>
      <w:r>
        <w:rPr>
          <w:noProof/>
          <w:lang w:eastAsia="sk-SK"/>
        </w:rPr>
        <w:drawing>
          <wp:inline distT="0" distB="0" distL="0" distR="0">
            <wp:extent cx="3686175" cy="2581275"/>
            <wp:effectExtent l="19050" t="0" r="9525" b="0"/>
            <wp:docPr id="8" name="Obrázok 7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BA" w:rsidRDefault="00D30CBA" w:rsidP="0029376D">
      <w:pPr>
        <w:rPr>
          <w:b/>
        </w:rPr>
      </w:pPr>
    </w:p>
    <w:p w:rsidR="0029376D" w:rsidRDefault="0029376D" w:rsidP="0029376D">
      <w:r>
        <w:rPr>
          <w:b/>
        </w:rPr>
        <w:lastRenderedPageBreak/>
        <w:t>Cenová cesta expanzie</w:t>
      </w:r>
    </w:p>
    <w:p w:rsidR="0029376D" w:rsidRDefault="0029376D" w:rsidP="0029376D">
      <w:pPr>
        <w:pStyle w:val="Odsekzoznamu"/>
        <w:numPr>
          <w:ilvl w:val="0"/>
          <w:numId w:val="24"/>
        </w:numPr>
      </w:pPr>
      <w:proofErr w:type="spellStart"/>
      <w:r>
        <w:rPr>
          <w:i/>
        </w:rPr>
        <w:t>Price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Expansion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Path</w:t>
      </w:r>
      <w:proofErr w:type="spellEnd"/>
      <w:r>
        <w:t xml:space="preserve"> (PEP)</w:t>
      </w:r>
    </w:p>
    <w:p w:rsidR="0029376D" w:rsidRDefault="0029376D" w:rsidP="0029376D">
      <w:pPr>
        <w:pStyle w:val="Odsekzoznamu"/>
        <w:numPr>
          <w:ilvl w:val="0"/>
          <w:numId w:val="24"/>
        </w:numPr>
      </w:pPr>
      <w:r>
        <w:t>Množina bodov optima formy pri rôznych cenách jedného z VF</w:t>
      </w:r>
    </w:p>
    <w:p w:rsidR="0029376D" w:rsidRDefault="0029376D" w:rsidP="0029376D">
      <w:pPr>
        <w:pStyle w:val="Odsekzoznamu"/>
        <w:numPr>
          <w:ilvl w:val="0"/>
          <w:numId w:val="24"/>
        </w:numPr>
      </w:pPr>
      <w:r>
        <w:t>Analógia s PCC v prípade spotrebiteľa</w:t>
      </w:r>
    </w:p>
    <w:p w:rsidR="0029376D" w:rsidRDefault="00D30CBA" w:rsidP="0029376D">
      <w:pPr>
        <w:ind w:left="360"/>
      </w:pPr>
      <w:r>
        <w:rPr>
          <w:noProof/>
          <w:lang w:eastAsia="sk-SK"/>
        </w:rPr>
        <w:drawing>
          <wp:inline distT="0" distB="0" distL="0" distR="0">
            <wp:extent cx="3686175" cy="2581275"/>
            <wp:effectExtent l="19050" t="0" r="9525" b="0"/>
            <wp:docPr id="9" name="Obrázok 8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76D" w:rsidRDefault="0029376D" w:rsidP="0029376D"/>
    <w:p w:rsidR="0029376D" w:rsidRDefault="0029376D" w:rsidP="0029376D">
      <w:r>
        <w:rPr>
          <w:b/>
        </w:rPr>
        <w:t>Vplyv zmeny ceny VF na množstvo jeho zapojenia do výroby – substitučný a produkčný efekt</w:t>
      </w:r>
    </w:p>
    <w:p w:rsidR="0029376D" w:rsidRDefault="0029376D" w:rsidP="0029376D">
      <w:pPr>
        <w:pStyle w:val="Odsekzoznamu"/>
        <w:numPr>
          <w:ilvl w:val="0"/>
          <w:numId w:val="25"/>
        </w:numPr>
      </w:pPr>
      <w:r>
        <w:t>Substitučný efekt (SE) – nahradzovanie VF relatívne drahšieho relatívne lacnejším</w:t>
      </w:r>
    </w:p>
    <w:p w:rsidR="0029376D" w:rsidRDefault="0029376D" w:rsidP="0029376D">
      <w:pPr>
        <w:pStyle w:val="Odsekzoznamu"/>
        <w:numPr>
          <w:ilvl w:val="0"/>
          <w:numId w:val="25"/>
        </w:numPr>
      </w:pPr>
      <w:r>
        <w:t>Produkčný efekt (PE) – analógia dôchodkového (príjmového) efektu v prípade spotrebiteľa (niekedy sa tiež nazýva „nákladový efekt“)</w:t>
      </w:r>
    </w:p>
    <w:p w:rsidR="0029376D" w:rsidRDefault="0029376D" w:rsidP="0029376D">
      <w:r>
        <w:rPr>
          <w:b/>
        </w:rPr>
        <w:t>Výnosy z rozsahu</w:t>
      </w:r>
    </w:p>
    <w:p w:rsidR="0029376D" w:rsidRDefault="0029376D" w:rsidP="0029376D">
      <w:pPr>
        <w:pStyle w:val="Odsekzoznamu"/>
        <w:numPr>
          <w:ilvl w:val="0"/>
          <w:numId w:val="26"/>
        </w:numPr>
      </w:pPr>
      <w:r>
        <w:t xml:space="preserve">Pojem </w:t>
      </w:r>
      <w:r>
        <w:rPr>
          <w:b/>
        </w:rPr>
        <w:t>výnosy z rozsahu</w:t>
      </w:r>
      <w:r>
        <w:t xml:space="preserve"> charakterizuje zmenu výstupu v dôsledku proporcionálnej zmeny vstupov.</w:t>
      </w:r>
    </w:p>
    <w:p w:rsidR="0029376D" w:rsidRDefault="0029376D" w:rsidP="0029376D">
      <w:pPr>
        <w:pStyle w:val="Odsekzoznamu"/>
        <w:numPr>
          <w:ilvl w:val="0"/>
          <w:numId w:val="26"/>
        </w:numPr>
      </w:pPr>
      <w:r>
        <w:t xml:space="preserve">Ide o vzťah medzi zmenami vstupov a zmenami výstupu – </w:t>
      </w:r>
      <w:proofErr w:type="spellStart"/>
      <w:r>
        <w:t>tj</w:t>
      </w:r>
      <w:proofErr w:type="spellEnd"/>
      <w:r>
        <w:t>. o koľko % sa zvýši výstup, ak sa zvýši množstvo vstupov o 1%.</w:t>
      </w:r>
    </w:p>
    <w:p w:rsidR="0029376D" w:rsidRDefault="0029376D" w:rsidP="0029376D">
      <w:pPr>
        <w:pStyle w:val="Odsekzoznamu"/>
      </w:pPr>
    </w:p>
    <w:p w:rsidR="0029376D" w:rsidRDefault="0029376D" w:rsidP="0029376D">
      <w:pPr>
        <w:pStyle w:val="Odsekzoznamu"/>
        <w:numPr>
          <w:ilvl w:val="0"/>
          <w:numId w:val="9"/>
        </w:numPr>
      </w:pPr>
      <w:r>
        <w:t xml:space="preserve">S východiskovým objemom vstupov práce a kapitálu </w:t>
      </w:r>
      <w:r w:rsidR="00F53D16">
        <w:t>je vy</w:t>
      </w:r>
      <w:r>
        <w:t>robená určitá úroveň výstupu Q daná produkčnou funkciou Q = f (K,L)</w:t>
      </w:r>
    </w:p>
    <w:p w:rsidR="00F53D16" w:rsidRDefault="00F53D16" w:rsidP="0029376D">
      <w:pPr>
        <w:pStyle w:val="Odsekzoznamu"/>
        <w:numPr>
          <w:ilvl w:val="0"/>
          <w:numId w:val="9"/>
        </w:numPr>
      </w:pPr>
      <w:r>
        <w:t>Ak vynásobíme vstupy faktorom „t“, zmení sa  objem výstupu o ten </w:t>
      </w:r>
      <w:proofErr w:type="spellStart"/>
      <w:r>
        <w:t>multiplikačný</w:t>
      </w:r>
      <w:proofErr w:type="spellEnd"/>
      <w:r>
        <w:t xml:space="preserve"> faktor  a produkčná funkcia sa zmení: Q = f (</w:t>
      </w:r>
      <w:proofErr w:type="spellStart"/>
      <w:r>
        <w:t>t.K</w:t>
      </w:r>
      <w:proofErr w:type="spellEnd"/>
      <w:r>
        <w:t xml:space="preserve">, </w:t>
      </w:r>
      <w:proofErr w:type="spellStart"/>
      <w:r>
        <w:t>t.L</w:t>
      </w:r>
      <w:proofErr w:type="spellEnd"/>
      <w:r>
        <w:t>)</w:t>
      </w:r>
    </w:p>
    <w:p w:rsidR="00F53D16" w:rsidRDefault="00F53D16" w:rsidP="00F53D16">
      <w:r>
        <w:rPr>
          <w:b/>
        </w:rPr>
        <w:t>Môžu nastať 3 prípady</w:t>
      </w:r>
      <w:r>
        <w:t>:</w:t>
      </w:r>
    </w:p>
    <w:p w:rsidR="00F53D16" w:rsidRDefault="00F53D16" w:rsidP="00F53D16">
      <w:pPr>
        <w:pStyle w:val="Odsekzoznamu"/>
        <w:numPr>
          <w:ilvl w:val="0"/>
          <w:numId w:val="27"/>
        </w:numPr>
      </w:pPr>
      <w:r>
        <w:rPr>
          <w:b/>
        </w:rPr>
        <w:t>Klesajúce výnosy z rozsahu</w:t>
      </w:r>
      <w:r>
        <w:t xml:space="preserve"> – výstup rastie pomalšie ako množstvo vstupov, teda výstup sa zmenou vstupov o „t“ zmen</w:t>
      </w:r>
      <w:r w:rsidR="00A26CEC">
        <w:t>š</w:t>
      </w:r>
      <w:r>
        <w:t>í vo väčšom pomere.</w:t>
      </w:r>
    </w:p>
    <w:p w:rsidR="00F53D16" w:rsidRDefault="00F53D16" w:rsidP="00F53D16">
      <w:pPr>
        <w:pStyle w:val="Odsekzoznamu"/>
        <w:numPr>
          <w:ilvl w:val="0"/>
          <w:numId w:val="27"/>
        </w:numPr>
      </w:pPr>
      <w:r>
        <w:rPr>
          <w:b/>
        </w:rPr>
        <w:t>Konštantné výnosy z rozsahu</w:t>
      </w:r>
      <w:r>
        <w:t xml:space="preserve"> – výstup rastie rovnakým tempom ako množstvo vstupov, teda rast vstupov o „t“ (</w:t>
      </w:r>
      <w:proofErr w:type="spellStart"/>
      <w:r>
        <w:t>t.K</w:t>
      </w:r>
      <w:proofErr w:type="spellEnd"/>
      <w:r>
        <w:t xml:space="preserve">, </w:t>
      </w:r>
      <w:proofErr w:type="spellStart"/>
      <w:r w:rsidR="00A26CEC">
        <w:t>t.L</w:t>
      </w:r>
      <w:proofErr w:type="spellEnd"/>
      <w:r w:rsidR="00A26CEC">
        <w:t>) vyvolá nárast výstupu o „t“.</w:t>
      </w:r>
    </w:p>
    <w:p w:rsidR="00F53D16" w:rsidRDefault="00F53D16" w:rsidP="00F53D16">
      <w:pPr>
        <w:pStyle w:val="Odsekzoznamu"/>
        <w:numPr>
          <w:ilvl w:val="0"/>
          <w:numId w:val="27"/>
        </w:numPr>
      </w:pPr>
      <w:r>
        <w:rPr>
          <w:b/>
        </w:rPr>
        <w:t xml:space="preserve">Rastúce výnosy z rozsahu </w:t>
      </w:r>
      <w:r>
        <w:t>– výstup rastie rýchlejšie ako m</w:t>
      </w:r>
      <w:r w:rsidR="00A26CEC">
        <w:t>nožstvo vstupov, teda výstup sa zmenou vstupov o „t“ zväčší vo väčšom pomere.</w:t>
      </w:r>
    </w:p>
    <w:p w:rsidR="00F53D16" w:rsidRDefault="00F53D16" w:rsidP="00F53D16">
      <w:r>
        <w:rPr>
          <w:b/>
        </w:rPr>
        <w:lastRenderedPageBreak/>
        <w:t>Konštantné, rastúce a klesajúce výnosy z rozsahu</w:t>
      </w:r>
    </w:p>
    <w:p w:rsidR="00A26CEC" w:rsidRDefault="00A26CEC" w:rsidP="00F53D16">
      <w:r>
        <w:rPr>
          <w:noProof/>
          <w:lang w:eastAsia="sk-SK"/>
        </w:rPr>
        <w:drawing>
          <wp:inline distT="0" distB="0" distL="0" distR="0">
            <wp:extent cx="3686175" cy="2390775"/>
            <wp:effectExtent l="19050" t="0" r="9525" b="0"/>
            <wp:docPr id="10" name="Obrázok 9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D16">
        <w:t xml:space="preserve"> </w:t>
      </w:r>
    </w:p>
    <w:p w:rsidR="00F53D16" w:rsidRDefault="00F53D16" w:rsidP="00F53D16">
      <w:proofErr w:type="spellStart"/>
      <w:r w:rsidRPr="00A26CEC">
        <w:rPr>
          <w:b/>
        </w:rPr>
        <w:t>konštnanté</w:t>
      </w:r>
      <w:proofErr w:type="spellEnd"/>
      <w:r>
        <w:t xml:space="preserve"> – </w:t>
      </w:r>
      <w:proofErr w:type="spellStart"/>
      <w:r>
        <w:t>izokvanty</w:t>
      </w:r>
      <w:proofErr w:type="spellEnd"/>
      <w:r>
        <w:t xml:space="preserve"> sú rovnako ďaleko od seba (produkčný kopec je stále rovnako strmý)</w:t>
      </w:r>
    </w:p>
    <w:p w:rsidR="00A26CEC" w:rsidRDefault="00A26CEC" w:rsidP="00F53D16">
      <w:r>
        <w:rPr>
          <w:noProof/>
          <w:lang w:eastAsia="sk-SK"/>
        </w:rPr>
        <w:drawing>
          <wp:inline distT="0" distB="0" distL="0" distR="0">
            <wp:extent cx="3686175" cy="2476500"/>
            <wp:effectExtent l="19050" t="0" r="9525" b="0"/>
            <wp:docPr id="11" name="Obrázok 1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53D16" w:rsidRDefault="00F53D16" w:rsidP="00F53D16">
      <w:r w:rsidRPr="00A26CEC">
        <w:rPr>
          <w:b/>
        </w:rPr>
        <w:t>rastúce</w:t>
      </w:r>
      <w:r>
        <w:t xml:space="preserve"> – </w:t>
      </w:r>
      <w:proofErr w:type="spellStart"/>
      <w:r>
        <w:t>izokvanty</w:t>
      </w:r>
      <w:proofErr w:type="spellEnd"/>
      <w:r>
        <w:t xml:space="preserve"> sa k sebe približujú (produkčný kopec je stále </w:t>
      </w:r>
      <w:proofErr w:type="spellStart"/>
      <w:r>
        <w:t>strmejší</w:t>
      </w:r>
      <w:proofErr w:type="spellEnd"/>
      <w:r>
        <w:t>)</w:t>
      </w:r>
    </w:p>
    <w:p w:rsidR="00A26CEC" w:rsidRDefault="00A26CEC" w:rsidP="00F53D16">
      <w:r>
        <w:rPr>
          <w:noProof/>
          <w:lang w:eastAsia="sk-SK"/>
        </w:rPr>
        <w:drawing>
          <wp:inline distT="0" distB="0" distL="0" distR="0">
            <wp:extent cx="3686175" cy="2390775"/>
            <wp:effectExtent l="19050" t="0" r="9525" b="0"/>
            <wp:docPr id="12" name="Obrázok 1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D16">
        <w:t xml:space="preserve"> </w:t>
      </w:r>
    </w:p>
    <w:p w:rsidR="00F53D16" w:rsidRPr="0029376D" w:rsidRDefault="00F53D16" w:rsidP="00F53D16">
      <w:r w:rsidRPr="00A26CEC">
        <w:rPr>
          <w:b/>
        </w:rPr>
        <w:t>klesajúce</w:t>
      </w:r>
      <w:r>
        <w:t xml:space="preserve"> – </w:t>
      </w:r>
      <w:proofErr w:type="spellStart"/>
      <w:r>
        <w:t>izokvanty</w:t>
      </w:r>
      <w:proofErr w:type="spellEnd"/>
      <w:r>
        <w:t xml:space="preserve"> sa od seba </w:t>
      </w:r>
      <w:proofErr w:type="spellStart"/>
      <w:r>
        <w:t>oddiaľujú</w:t>
      </w:r>
      <w:proofErr w:type="spellEnd"/>
      <w:r>
        <w:t xml:space="preserve"> (produkčný kopec je </w:t>
      </w:r>
      <w:proofErr w:type="spellStart"/>
      <w:r>
        <w:t>plochší</w:t>
      </w:r>
      <w:proofErr w:type="spellEnd"/>
      <w:r>
        <w:t>)</w:t>
      </w:r>
    </w:p>
    <w:sectPr w:rsidR="00F53D16" w:rsidRPr="0029376D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9B6"/>
    <w:multiLevelType w:val="hybridMultilevel"/>
    <w:tmpl w:val="95CC54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4956"/>
    <w:multiLevelType w:val="hybridMultilevel"/>
    <w:tmpl w:val="5B0895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2D31"/>
    <w:multiLevelType w:val="hybridMultilevel"/>
    <w:tmpl w:val="ABEC1FF6"/>
    <w:lvl w:ilvl="0" w:tplc="60423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6F80"/>
    <w:multiLevelType w:val="hybridMultilevel"/>
    <w:tmpl w:val="BA74A3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D5C19"/>
    <w:multiLevelType w:val="hybridMultilevel"/>
    <w:tmpl w:val="EB5CE55A"/>
    <w:lvl w:ilvl="0" w:tplc="B0ECE9CE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417C5"/>
    <w:multiLevelType w:val="hybridMultilevel"/>
    <w:tmpl w:val="62B41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6693A"/>
    <w:multiLevelType w:val="hybridMultilevel"/>
    <w:tmpl w:val="6470A5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C4EC8"/>
    <w:multiLevelType w:val="hybridMultilevel"/>
    <w:tmpl w:val="A3986BBC"/>
    <w:lvl w:ilvl="0" w:tplc="76204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17367EA"/>
    <w:multiLevelType w:val="hybridMultilevel"/>
    <w:tmpl w:val="795C1924"/>
    <w:lvl w:ilvl="0" w:tplc="041B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7216453"/>
    <w:multiLevelType w:val="hybridMultilevel"/>
    <w:tmpl w:val="0518DF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50F91"/>
    <w:multiLevelType w:val="hybridMultilevel"/>
    <w:tmpl w:val="3E0E1E3A"/>
    <w:lvl w:ilvl="0" w:tplc="02C805F8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>
    <w:nsid w:val="2916776F"/>
    <w:multiLevelType w:val="hybridMultilevel"/>
    <w:tmpl w:val="57DE4A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61743"/>
    <w:multiLevelType w:val="hybridMultilevel"/>
    <w:tmpl w:val="B19C26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02686"/>
    <w:multiLevelType w:val="hybridMultilevel"/>
    <w:tmpl w:val="27F8E242"/>
    <w:lvl w:ilvl="0" w:tplc="041B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4E196B9E"/>
    <w:multiLevelType w:val="hybridMultilevel"/>
    <w:tmpl w:val="B18CC384"/>
    <w:lvl w:ilvl="0" w:tplc="8BF8314A">
      <w:start w:val="1"/>
      <w:numFmt w:val="bullet"/>
      <w:lvlText w:val="&gt;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5A7F0900"/>
    <w:multiLevelType w:val="hybridMultilevel"/>
    <w:tmpl w:val="D8F821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90928"/>
    <w:multiLevelType w:val="hybridMultilevel"/>
    <w:tmpl w:val="32EC018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E23EB"/>
    <w:multiLevelType w:val="hybridMultilevel"/>
    <w:tmpl w:val="2B548340"/>
    <w:lvl w:ilvl="0" w:tplc="39B8D774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>
    <w:nsid w:val="5F743F10"/>
    <w:multiLevelType w:val="hybridMultilevel"/>
    <w:tmpl w:val="FACCE63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665BD"/>
    <w:multiLevelType w:val="hybridMultilevel"/>
    <w:tmpl w:val="307E96B2"/>
    <w:lvl w:ilvl="0" w:tplc="5A96C6F4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47E08E5"/>
    <w:multiLevelType w:val="hybridMultilevel"/>
    <w:tmpl w:val="4AD663C2"/>
    <w:lvl w:ilvl="0" w:tplc="EF727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E48A6"/>
    <w:multiLevelType w:val="hybridMultilevel"/>
    <w:tmpl w:val="B1BE3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160F5"/>
    <w:multiLevelType w:val="hybridMultilevel"/>
    <w:tmpl w:val="0A8E3198"/>
    <w:lvl w:ilvl="0" w:tplc="B0ECE9CE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417282"/>
    <w:multiLevelType w:val="hybridMultilevel"/>
    <w:tmpl w:val="6DD898D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E0DC4"/>
    <w:multiLevelType w:val="hybridMultilevel"/>
    <w:tmpl w:val="AFBA0B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96E5A"/>
    <w:multiLevelType w:val="hybridMultilevel"/>
    <w:tmpl w:val="731EB210"/>
    <w:lvl w:ilvl="0" w:tplc="354E75BE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F106B49"/>
    <w:multiLevelType w:val="hybridMultilevel"/>
    <w:tmpl w:val="4B4864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20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0"/>
  </w:num>
  <w:num w:numId="11">
    <w:abstractNumId w:val="21"/>
  </w:num>
  <w:num w:numId="12">
    <w:abstractNumId w:val="5"/>
  </w:num>
  <w:num w:numId="13">
    <w:abstractNumId w:val="19"/>
  </w:num>
  <w:num w:numId="14">
    <w:abstractNumId w:val="25"/>
  </w:num>
  <w:num w:numId="15">
    <w:abstractNumId w:val="22"/>
  </w:num>
  <w:num w:numId="16">
    <w:abstractNumId w:val="4"/>
  </w:num>
  <w:num w:numId="17">
    <w:abstractNumId w:val="7"/>
  </w:num>
  <w:num w:numId="18">
    <w:abstractNumId w:val="24"/>
  </w:num>
  <w:num w:numId="19">
    <w:abstractNumId w:val="26"/>
  </w:num>
  <w:num w:numId="20">
    <w:abstractNumId w:val="16"/>
  </w:num>
  <w:num w:numId="21">
    <w:abstractNumId w:val="18"/>
  </w:num>
  <w:num w:numId="22">
    <w:abstractNumId w:val="15"/>
  </w:num>
  <w:num w:numId="23">
    <w:abstractNumId w:val="6"/>
  </w:num>
  <w:num w:numId="24">
    <w:abstractNumId w:val="1"/>
  </w:num>
  <w:num w:numId="25">
    <w:abstractNumId w:val="11"/>
  </w:num>
  <w:num w:numId="26">
    <w:abstractNumId w:val="2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7769"/>
    <w:rsid w:val="00111F0B"/>
    <w:rsid w:val="0029376D"/>
    <w:rsid w:val="002C133C"/>
    <w:rsid w:val="002C1AA6"/>
    <w:rsid w:val="002C6879"/>
    <w:rsid w:val="002F4AAC"/>
    <w:rsid w:val="00360165"/>
    <w:rsid w:val="00360718"/>
    <w:rsid w:val="00563F50"/>
    <w:rsid w:val="007441FE"/>
    <w:rsid w:val="00747769"/>
    <w:rsid w:val="00A26CEC"/>
    <w:rsid w:val="00A821C9"/>
    <w:rsid w:val="00AB7951"/>
    <w:rsid w:val="00B219BC"/>
    <w:rsid w:val="00B9038C"/>
    <w:rsid w:val="00C54D24"/>
    <w:rsid w:val="00CF4C90"/>
    <w:rsid w:val="00D154BF"/>
    <w:rsid w:val="00D260CB"/>
    <w:rsid w:val="00D30CBA"/>
    <w:rsid w:val="00DD7C59"/>
    <w:rsid w:val="00E24B55"/>
    <w:rsid w:val="00E404A0"/>
    <w:rsid w:val="00F41E83"/>
    <w:rsid w:val="00F4697F"/>
    <w:rsid w:val="00F53D16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68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</cp:revision>
  <dcterms:created xsi:type="dcterms:W3CDTF">2009-11-23T06:31:00Z</dcterms:created>
  <dcterms:modified xsi:type="dcterms:W3CDTF">2009-11-23T17:23:00Z</dcterms:modified>
</cp:coreProperties>
</file>