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65" w:rsidRDefault="005C37ED">
      <w:r>
        <w:t>14. apríla 2011</w:t>
      </w:r>
    </w:p>
    <w:p w:rsidR="005C37ED" w:rsidRPr="005C37ED" w:rsidRDefault="005C37ED">
      <w:pPr>
        <w:rPr>
          <w:rFonts w:ascii="Times New Roman" w:hAnsi="Times New Roman" w:cs="Times New Roman"/>
          <w:b/>
          <w:sz w:val="24"/>
          <w:szCs w:val="24"/>
        </w:rPr>
      </w:pPr>
      <w:r w:rsidRPr="005C37ED">
        <w:rPr>
          <w:rFonts w:ascii="Times New Roman" w:hAnsi="Times New Roman" w:cs="Times New Roman"/>
          <w:b/>
          <w:sz w:val="24"/>
          <w:szCs w:val="24"/>
        </w:rPr>
        <w:t>Monistická a pluralistická hodnotová schéma</w:t>
      </w:r>
    </w:p>
    <w:p w:rsidR="005C37ED" w:rsidRDefault="005C37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Vyjadrujú ich tvrdenia:</w:t>
      </w:r>
    </w:p>
    <w:p w:rsidR="005C37ED" w:rsidRDefault="005C37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- "Boh je jeden."</w:t>
      </w:r>
    </w:p>
    <w:p w:rsidR="005C37ED" w:rsidRDefault="005C37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- "Neuskutočniteľnosť jedného výkladu sveta." (Max Weber)</w:t>
      </w:r>
    </w:p>
    <w:p w:rsidR="005C37ED" w:rsidRDefault="005C37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"Každý význam a koncept sveta je v pohybe."</w:t>
      </w:r>
      <w:r w:rsidR="006443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44392">
        <w:rPr>
          <w:rFonts w:ascii="Times New Roman" w:hAnsi="Times New Roman" w:cs="Times New Roman"/>
          <w:sz w:val="24"/>
          <w:szCs w:val="24"/>
        </w:rPr>
        <w:t>Nietzsche</w:t>
      </w:r>
      <w:proofErr w:type="spellEnd"/>
      <w:r w:rsidR="00644392">
        <w:rPr>
          <w:rFonts w:ascii="Times New Roman" w:hAnsi="Times New Roman" w:cs="Times New Roman"/>
          <w:sz w:val="24"/>
          <w:szCs w:val="24"/>
        </w:rPr>
        <w:t>)</w:t>
      </w:r>
    </w:p>
    <w:p w:rsidR="00644392" w:rsidRPr="00644392" w:rsidRDefault="00644392">
      <w:pPr>
        <w:rPr>
          <w:rFonts w:ascii="Times New Roman" w:hAnsi="Times New Roman" w:cs="Times New Roman"/>
          <w:b/>
          <w:sz w:val="24"/>
          <w:szCs w:val="24"/>
        </w:rPr>
      </w:pPr>
      <w:r w:rsidRPr="00644392">
        <w:rPr>
          <w:rFonts w:ascii="Times New Roman" w:hAnsi="Times New Roman" w:cs="Times New Roman"/>
          <w:b/>
          <w:sz w:val="24"/>
          <w:szCs w:val="24"/>
        </w:rPr>
        <w:t>Monistická hodnotová schéma</w:t>
      </w:r>
    </w:p>
    <w:p w:rsidR="00644392" w:rsidRDefault="006443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Monistické hodnotové systémy sú založené na predpoklade jedinečnosti hodnotovej schémy, na uznaní jednej hodnoty, jedného princípu pre hodnotové voľby a riešenie konfliktov hodnôt.</w:t>
      </w:r>
    </w:p>
    <w:p w:rsidR="00644392" w:rsidRDefault="006443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Jedinečná hodnotová schéma umožňuje súmerateľnosť hodnôt, stálosť, výlučnosť, stabilitu a priamosť hodnotových výberov.</w:t>
      </w:r>
    </w:p>
    <w:p w:rsidR="00644392" w:rsidRDefault="006443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 sa stretnú dve hodnotové schémy tak vzniká </w:t>
      </w:r>
      <w:proofErr w:type="spellStart"/>
      <w:r>
        <w:rPr>
          <w:rFonts w:ascii="Times New Roman" w:hAnsi="Times New Roman" w:cs="Times New Roman"/>
          <w:sz w:val="24"/>
          <w:szCs w:val="24"/>
        </w:rPr>
        <w:t>nesúmerateľnosť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Konflikt vzniká vtedy, ak na jednej strane </w:t>
      </w:r>
      <w:r w:rsidR="00567643">
        <w:rPr>
          <w:rFonts w:ascii="Times New Roman" w:hAnsi="Times New Roman" w:cs="Times New Roman"/>
          <w:sz w:val="24"/>
          <w:szCs w:val="24"/>
        </w:rPr>
        <w:t>sú</w:t>
      </w:r>
      <w:r>
        <w:rPr>
          <w:rFonts w:ascii="Times New Roman" w:hAnsi="Times New Roman" w:cs="Times New Roman"/>
          <w:sz w:val="24"/>
          <w:szCs w:val="24"/>
        </w:rPr>
        <w:t xml:space="preserve"> náboženské hodnoty a na druhej strane sú sociálne.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Monostratégia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hodnotenia predpokladá, že posledné dobro je jednotné a neprotirečivé. (</w:t>
      </w:r>
      <w:proofErr w:type="spellStart"/>
      <w:r>
        <w:rPr>
          <w:rFonts w:ascii="Times New Roman" w:hAnsi="Times New Roman" w:cs="Times New Roman"/>
          <w:sz w:val="24"/>
          <w:szCs w:val="24"/>
        </w:rPr>
        <w:t>Antigona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Kreón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Ciele konania predstavujú hodnoty, na ktoré sa dajú redukovať všetky záujmy a hodnoty konajúcich ľudí.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Monistická hodnotová schéme je ochudobnený štandard, ktorý nemusí zasahovať skutočne hodnotné veci. Je to "bežná minca", ktorá pozná iba jedno meradlo.</w:t>
      </w:r>
    </w:p>
    <w:p w:rsidR="005C37ED" w:rsidRPr="00567643" w:rsidRDefault="00567643">
      <w:pPr>
        <w:rPr>
          <w:rFonts w:ascii="Times New Roman" w:hAnsi="Times New Roman" w:cs="Times New Roman"/>
          <w:b/>
          <w:sz w:val="24"/>
          <w:szCs w:val="24"/>
        </w:rPr>
      </w:pPr>
      <w:r w:rsidRPr="00567643">
        <w:rPr>
          <w:rFonts w:ascii="Times New Roman" w:hAnsi="Times New Roman" w:cs="Times New Roman"/>
          <w:b/>
          <w:sz w:val="24"/>
          <w:szCs w:val="24"/>
        </w:rPr>
        <w:t>Pluralistická hodnotová schéma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Orientácia na pluralitu hodnôt a na jedinečné aspekty skutočnosti.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Vnímavosť k veľkej rozmanitosti hodnôt, ktoré existujú v prírode a dejinách.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Otvorenosť a dôvera vo vzťahu k hodnotovej bohatosti sveta.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Milujúci, vášnivý vzťah k svetu.</w:t>
      </w:r>
    </w:p>
    <w:p w:rsidR="00567643" w:rsidRDefault="00567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Filozofi, ktorí diferencujú, čiže uvažujú o hodnotách na rôznych úrovniach všeobecnosti a určenosti bytia, stoja na pozíciách pluralizmu. </w:t>
      </w:r>
    </w:p>
    <w:p w:rsidR="00FC0A17" w:rsidRPr="00FC0A17" w:rsidRDefault="00FC0A17">
      <w:pPr>
        <w:rPr>
          <w:rFonts w:ascii="Times New Roman" w:hAnsi="Times New Roman" w:cs="Times New Roman"/>
          <w:b/>
          <w:sz w:val="24"/>
          <w:szCs w:val="24"/>
        </w:rPr>
      </w:pPr>
      <w:r w:rsidRPr="00FC0A17">
        <w:rPr>
          <w:rFonts w:ascii="Times New Roman" w:hAnsi="Times New Roman" w:cs="Times New Roman"/>
          <w:b/>
          <w:sz w:val="24"/>
          <w:szCs w:val="24"/>
        </w:rPr>
        <w:t>"Riskantnosť" pluralistickej hodnotovej schémy</w:t>
      </w:r>
    </w:p>
    <w:p w:rsidR="00FC0A17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To, čo človeka otvára pre bohatstvo hodnôt, t. j. dôvera a otvorenosť, je zároveň zraniteľným miestom človeka.</w:t>
      </w:r>
    </w:p>
    <w:p w:rsidR="00FC0A17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Človek sa musí rozhodnúť, či prijme monistickú schému, ktorá stelesňuje pevnosť a stabilitu, alebo otvorenosť pluralistickej schémy, ktorá povzbudzuje a dynamizuje náš duševný život.</w:t>
      </w:r>
    </w:p>
    <w:p w:rsidR="00FC0A17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Pluralita hodnôt implikuje (zahŕňa) konflikt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nesúmerateľnosť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hodnôt, dramatizuje voľbu.</w:t>
      </w:r>
    </w:p>
    <w:p w:rsidR="00FC0A17" w:rsidRPr="00A727E3" w:rsidRDefault="00FC0A17">
      <w:pPr>
        <w:rPr>
          <w:rFonts w:ascii="Times New Roman" w:hAnsi="Times New Roman" w:cs="Times New Roman"/>
          <w:b/>
          <w:sz w:val="24"/>
          <w:szCs w:val="24"/>
        </w:rPr>
      </w:pPr>
      <w:r w:rsidRPr="00A727E3">
        <w:rPr>
          <w:rFonts w:ascii="Times New Roman" w:hAnsi="Times New Roman" w:cs="Times New Roman"/>
          <w:b/>
          <w:sz w:val="24"/>
          <w:szCs w:val="24"/>
        </w:rPr>
        <w:t>Pluralizmus kontra monizmus</w:t>
      </w:r>
    </w:p>
    <w:p w:rsidR="00FC0A17" w:rsidRDefault="00FC0A1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Podsattu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silu pluralistického odmietnutia monizmu vystihuje </w:t>
      </w:r>
      <w:proofErr w:type="spellStart"/>
      <w:r>
        <w:rPr>
          <w:rFonts w:ascii="Times New Roman" w:hAnsi="Times New Roman" w:cs="Times New Roman"/>
          <w:sz w:val="24"/>
          <w:szCs w:val="24"/>
        </w:rPr>
        <w:t>Nietzscheho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verš z práce Tak riekol </w:t>
      </w:r>
      <w:proofErr w:type="spellStart"/>
      <w:r>
        <w:rPr>
          <w:rFonts w:ascii="Times New Roman" w:hAnsi="Times New Roman" w:cs="Times New Roman"/>
          <w:sz w:val="24"/>
          <w:szCs w:val="24"/>
        </w:rPr>
        <w:t>Zarathustra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727E3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"Veď so starými bohmi je už dávno koniec - a </w:t>
      </w:r>
    </w:p>
    <w:p w:rsidR="00A727E3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veru mali dobrý koniec, ako sa patrí na</w:t>
      </w:r>
    </w:p>
    <w:p w:rsidR="00A727E3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radostných bohov! Nie žeby boli zomreli za</w:t>
      </w:r>
    </w:p>
    <w:p w:rsidR="00A727E3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"súmraku" - t</w:t>
      </w:r>
      <w:r w:rsidR="00A727E3">
        <w:rPr>
          <w:rFonts w:ascii="Times New Roman" w:hAnsi="Times New Roman" w:cs="Times New Roman"/>
          <w:sz w:val="24"/>
          <w:szCs w:val="24"/>
        </w:rPr>
        <w:t>o je lož! Ale sami sa raz na sm</w:t>
      </w:r>
      <w:r>
        <w:rPr>
          <w:rFonts w:ascii="Times New Roman" w:hAnsi="Times New Roman" w:cs="Times New Roman"/>
          <w:sz w:val="24"/>
          <w:szCs w:val="24"/>
        </w:rPr>
        <w:t xml:space="preserve">rť - </w:t>
      </w:r>
    </w:p>
    <w:p w:rsidR="00A727E3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usmiali! To sa stalo, keď najbezbožnejšie slovo vyšlo od jedného z bohov - </w:t>
      </w:r>
    </w:p>
    <w:p w:rsidR="00FC0A17" w:rsidRDefault="00FC0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slovo: "Boh je jeden!"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Dôsledky pluralizmu</w:t>
      </w:r>
    </w:p>
    <w:p w:rsidR="00A727E3" w:rsidRPr="00A727E3" w:rsidRDefault="00A727E3">
      <w:pPr>
        <w:rPr>
          <w:rFonts w:ascii="Times New Roman" w:hAnsi="Times New Roman" w:cs="Times New Roman"/>
          <w:b/>
          <w:sz w:val="24"/>
          <w:szCs w:val="24"/>
        </w:rPr>
      </w:pPr>
      <w:r w:rsidRPr="00A727E3">
        <w:rPr>
          <w:rFonts w:ascii="Times New Roman" w:hAnsi="Times New Roman" w:cs="Times New Roman"/>
          <w:b/>
          <w:sz w:val="24"/>
          <w:szCs w:val="24"/>
        </w:rPr>
        <w:t>Pluralita hodnôt implikuje konflikty.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Dynamizuje až </w:t>
      </w:r>
      <w:proofErr w:type="spellStart"/>
      <w:r>
        <w:rPr>
          <w:rFonts w:ascii="Times New Roman" w:hAnsi="Times New Roman" w:cs="Times New Roman"/>
          <w:sz w:val="24"/>
          <w:szCs w:val="24"/>
        </w:rPr>
        <w:t>dezintegruje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štruktúru hodnoty cieľa a hodnoty prostriedku.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Mení prax hodnotení, pretože ako hodnota sa vníma samotný fakt plurality.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Inkompatibilita (</w:t>
      </w:r>
      <w:proofErr w:type="spellStart"/>
      <w:r>
        <w:rPr>
          <w:rFonts w:ascii="Times New Roman" w:hAnsi="Times New Roman" w:cs="Times New Roman"/>
          <w:sz w:val="24"/>
          <w:szCs w:val="24"/>
        </w:rPr>
        <w:t>nekompatibilnosť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>
        <w:rPr>
          <w:rFonts w:ascii="Times New Roman" w:hAnsi="Times New Roman" w:cs="Times New Roman"/>
          <w:sz w:val="24"/>
          <w:szCs w:val="24"/>
        </w:rPr>
        <w:t>inkomensurabilita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nesúmerateľnosť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hodnôt - vzájomná </w:t>
      </w:r>
      <w:proofErr w:type="spellStart"/>
      <w:r>
        <w:rPr>
          <w:rFonts w:ascii="Times New Roman" w:hAnsi="Times New Roman" w:cs="Times New Roman"/>
          <w:sz w:val="24"/>
          <w:szCs w:val="24"/>
        </w:rPr>
        <w:t>nerealizovateľnosť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nesúmerateľnosť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určitých hodnôt.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Sú to vzťahy </w:t>
      </w:r>
      <w:proofErr w:type="spellStart"/>
      <w:r>
        <w:rPr>
          <w:rFonts w:ascii="Times New Roman" w:hAnsi="Times New Roman" w:cs="Times New Roman"/>
          <w:sz w:val="24"/>
          <w:szCs w:val="24"/>
        </w:rPr>
        <w:t>nerozhodnuteľné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 jednej nadradenej pozície (niet jedného kritéria).</w:t>
      </w:r>
    </w:p>
    <w:p w:rsidR="00A727E3" w:rsidRDefault="00A72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Náhodný charakter voľby.</w:t>
      </w:r>
    </w:p>
    <w:p w:rsidR="00FC0A17" w:rsidRPr="005C37ED" w:rsidRDefault="00FC0A17">
      <w:pPr>
        <w:rPr>
          <w:rFonts w:ascii="Times New Roman" w:hAnsi="Times New Roman" w:cs="Times New Roman"/>
          <w:sz w:val="24"/>
          <w:szCs w:val="24"/>
        </w:rPr>
      </w:pPr>
    </w:p>
    <w:sectPr w:rsidR="00FC0A17" w:rsidRPr="005C37ED" w:rsidSect="004C5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C37ED"/>
    <w:rsid w:val="004C5A65"/>
    <w:rsid w:val="00567643"/>
    <w:rsid w:val="005C37ED"/>
    <w:rsid w:val="00644392"/>
    <w:rsid w:val="00A727E3"/>
    <w:rsid w:val="00FC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C5A6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2011-04-14T08:36:00Z</dcterms:created>
  <dcterms:modified xsi:type="dcterms:W3CDTF">2011-04-14T09:23:00Z</dcterms:modified>
</cp:coreProperties>
</file>