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11" w:rsidRDefault="00107D45" w:rsidP="00107D45">
      <w:pPr>
        <w:pStyle w:val="Nzev"/>
      </w:pPr>
      <w:proofErr w:type="spellStart"/>
      <w:r>
        <w:t>Pojustiniánske</w:t>
      </w:r>
      <w:proofErr w:type="spellEnd"/>
      <w:r>
        <w:t xml:space="preserve"> osudy RP (v západnej Európe)</w:t>
      </w:r>
      <w:r w:rsidR="0048794D">
        <w:t>.</w:t>
      </w:r>
    </w:p>
    <w:p w:rsidR="00107D45" w:rsidRDefault="00107D45" w:rsidP="00107D45">
      <w:pPr>
        <w:pStyle w:val="Odstavecseseznamem"/>
        <w:numPr>
          <w:ilvl w:val="0"/>
          <w:numId w:val="1"/>
        </w:numPr>
      </w:pPr>
      <w:r>
        <w:t xml:space="preserve">Po zániku </w:t>
      </w:r>
      <w:proofErr w:type="spellStart"/>
      <w:r>
        <w:t>Západorímskej</w:t>
      </w:r>
      <w:proofErr w:type="spellEnd"/>
      <w:r>
        <w:t xml:space="preserve"> ríše boli 3 možnosti nového práva</w:t>
      </w:r>
    </w:p>
    <w:p w:rsidR="00107D45" w:rsidRDefault="00107D45" w:rsidP="00107D45">
      <w:pPr>
        <w:pStyle w:val="Odstavecseseznamem"/>
        <w:numPr>
          <w:ilvl w:val="1"/>
          <w:numId w:val="2"/>
        </w:numPr>
      </w:pPr>
      <w:r>
        <w:t>GERMÁNSKE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Podstatne primitívne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Nepísané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Právo dobyvateľov</w:t>
      </w:r>
    </w:p>
    <w:p w:rsidR="00107D45" w:rsidRDefault="00107D45" w:rsidP="00107D45">
      <w:pPr>
        <w:pStyle w:val="Odstavecseseznamem"/>
        <w:numPr>
          <w:ilvl w:val="1"/>
          <w:numId w:val="2"/>
        </w:numPr>
      </w:pPr>
      <w:r>
        <w:t>RÍMSKE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Dokonalé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Nemá mocenskú oporu</w:t>
      </w:r>
    </w:p>
    <w:p w:rsidR="00107D45" w:rsidRDefault="00107D45" w:rsidP="00107D45">
      <w:pPr>
        <w:pStyle w:val="Odstavecseseznamem"/>
        <w:numPr>
          <w:ilvl w:val="1"/>
          <w:numId w:val="2"/>
        </w:numPr>
      </w:pPr>
      <w:r>
        <w:t>CIRKEVNÉ (KANONICKÉ)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 xml:space="preserve">Právo katolíckej cirkvi vytvárané po Milánskom edikte (313 </w:t>
      </w:r>
      <w:proofErr w:type="spellStart"/>
      <w:r>
        <w:t>n.l</w:t>
      </w:r>
      <w:proofErr w:type="spellEnd"/>
      <w:r>
        <w:t>.)</w:t>
      </w:r>
    </w:p>
    <w:p w:rsidR="00107D45" w:rsidRDefault="00107D45" w:rsidP="00107D45">
      <w:pPr>
        <w:pStyle w:val="Odstavecseseznamem"/>
        <w:numPr>
          <w:ilvl w:val="0"/>
          <w:numId w:val="1"/>
        </w:numPr>
      </w:pPr>
      <w:r>
        <w:t>Zásluhou katolíckej cirkvi bolo prijaté RP =&gt; ECCLESIA VIVIT LEGE ROMANA</w:t>
      </w:r>
    </w:p>
    <w:p w:rsidR="00107D45" w:rsidRDefault="00107D45" w:rsidP="00107D45">
      <w:pPr>
        <w:pStyle w:val="Odstavecseseznamem"/>
        <w:numPr>
          <w:ilvl w:val="1"/>
          <w:numId w:val="1"/>
        </w:numPr>
      </w:pPr>
      <w:r>
        <w:t> katolícka cirkev uznáva RP</w:t>
      </w:r>
    </w:p>
    <w:p w:rsidR="00107D45" w:rsidRDefault="00107D45" w:rsidP="00107D45">
      <w:pPr>
        <w:pStyle w:val="Odstavecseseznamem"/>
        <w:numPr>
          <w:ilvl w:val="1"/>
          <w:numId w:val="1"/>
        </w:numPr>
      </w:pPr>
      <w:r>
        <w:t> cirkevné právo ako novšie malo mať na základe LEX POSTERIOR DEROGAT LEX PRIORI prednosť pred RP</w:t>
      </w:r>
    </w:p>
    <w:p w:rsidR="00107D45" w:rsidRDefault="00107D45" w:rsidP="00107D45">
      <w:pPr>
        <w:pStyle w:val="Odstavecseseznamem"/>
        <w:numPr>
          <w:ilvl w:val="1"/>
          <w:numId w:val="1"/>
        </w:numPr>
      </w:pPr>
      <w:r>
        <w:t> vďaka cirkvi tak prežilo RP</w:t>
      </w:r>
    </w:p>
    <w:p w:rsidR="00107D45" w:rsidRDefault="00107D45" w:rsidP="00107D45">
      <w:pPr>
        <w:pStyle w:val="Odstavecseseznamem"/>
        <w:numPr>
          <w:ilvl w:val="0"/>
          <w:numId w:val="1"/>
        </w:numPr>
      </w:pPr>
      <w:r>
        <w:t>Karol veľký odôvodňuje nárok vládnuť podľa myšlienky priameho pokračovania Rímskej ríše = musí sa opierať o RP</w:t>
      </w:r>
    </w:p>
    <w:p w:rsidR="00107D45" w:rsidRDefault="00107D45" w:rsidP="00107D45">
      <w:pPr>
        <w:pStyle w:val="Odstavecseseznamem"/>
        <w:numPr>
          <w:ilvl w:val="0"/>
          <w:numId w:val="1"/>
        </w:numPr>
      </w:pPr>
      <w:r>
        <w:t>Koncom 11. Storočia sa zakladajú prvé stredoveké univerzity (</w:t>
      </w:r>
      <w:proofErr w:type="spellStart"/>
      <w:r>
        <w:t>Taliánsko</w:t>
      </w:r>
      <w:proofErr w:type="spellEnd"/>
      <w:r>
        <w:t>, Francúzsko)</w:t>
      </w:r>
    </w:p>
    <w:p w:rsidR="00107D45" w:rsidRDefault="00107D45" w:rsidP="00107D45">
      <w:pPr>
        <w:pStyle w:val="Odstavecseseznamem"/>
        <w:numPr>
          <w:ilvl w:val="1"/>
          <w:numId w:val="1"/>
        </w:numPr>
      </w:pPr>
      <w:r>
        <w:t> Bologna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Založená 1088</w:t>
      </w:r>
    </w:p>
    <w:p w:rsidR="00107D45" w:rsidRDefault="00107D45" w:rsidP="00107D45">
      <w:pPr>
        <w:pStyle w:val="Odstavecseseznamem"/>
        <w:numPr>
          <w:ilvl w:val="2"/>
          <w:numId w:val="1"/>
        </w:numPr>
      </w:pPr>
      <w:r>
        <w:t>Presadila opätovný návrat k právu rímskemu a </w:t>
      </w:r>
      <w:proofErr w:type="spellStart"/>
      <w:r>
        <w:t>justiniánskemu</w:t>
      </w:r>
      <w:proofErr w:type="spellEnd"/>
    </w:p>
    <w:p w:rsidR="00107D45" w:rsidRDefault="00107D45" w:rsidP="00107D45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klérici</w:t>
      </w:r>
      <w:proofErr w:type="spellEnd"/>
      <w:r>
        <w:t>, cirkev</w:t>
      </w:r>
    </w:p>
    <w:p w:rsidR="0048794D" w:rsidRDefault="0048794D" w:rsidP="00107D45">
      <w:pPr>
        <w:pStyle w:val="Odstavecseseznamem"/>
        <w:numPr>
          <w:ilvl w:val="1"/>
          <w:numId w:val="1"/>
        </w:numPr>
      </w:pPr>
      <w:r>
        <w:t xml:space="preserve"> vychádzajú z myšlienky jednoliatosti a logickosti </w:t>
      </w:r>
      <w:proofErr w:type="spellStart"/>
      <w:r>
        <w:t>Digiest</w:t>
      </w:r>
      <w:proofErr w:type="spellEnd"/>
      <w:r>
        <w:t xml:space="preserve"> ako celku bez protirečení</w:t>
      </w:r>
    </w:p>
    <w:p w:rsidR="0048794D" w:rsidRDefault="0048794D" w:rsidP="00107D45">
      <w:pPr>
        <w:pStyle w:val="Odstavecseseznamem"/>
        <w:numPr>
          <w:ilvl w:val="1"/>
          <w:numId w:val="1"/>
        </w:numPr>
      </w:pPr>
      <w:r>
        <w:t> jednotlivé slová v CII a D rozvádzané medziriadkovými poznámkami = glosami</w:t>
      </w:r>
    </w:p>
    <w:p w:rsidR="0048794D" w:rsidRDefault="0048794D" w:rsidP="0048794D">
      <w:pPr>
        <w:pStyle w:val="Odstavecseseznamem"/>
        <w:numPr>
          <w:ilvl w:val="0"/>
          <w:numId w:val="1"/>
        </w:numPr>
      </w:pPr>
      <w:r>
        <w:t>Glosátori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chápu texty CII (najmä D) dogmaticky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 xml:space="preserve"> Neberú na zreteľ ani potreby praxe ani historický </w:t>
      </w:r>
      <w:proofErr w:type="spellStart"/>
      <w:r>
        <w:t>aspokt</w:t>
      </w:r>
      <w:proofErr w:type="spellEnd"/>
    </w:p>
    <w:p w:rsidR="0048794D" w:rsidRDefault="0048794D" w:rsidP="0048794D">
      <w:pPr>
        <w:pStyle w:val="Odstavecseseznamem"/>
        <w:numPr>
          <w:ilvl w:val="0"/>
          <w:numId w:val="1"/>
        </w:numPr>
      </w:pPr>
      <w:r>
        <w:t>Komentátori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snažia sa odstrániť nedostatky glosátorov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mestské štatúty majú nedostatok súkromnoprávnych úprav na zložitejšie prípady obchodného styku =&gt; siahajú po RP obligačnom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vytvorili štatutárny proces  pre prípad kolízie štatutárnych práv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prispôsobili RP dobe cez dedukciu a extenzívny výklad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Bartolus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Saxoferrato</w:t>
      </w:r>
      <w:proofErr w:type="spellEnd"/>
      <w:r>
        <w:t xml:space="preserve">, </w:t>
      </w:r>
      <w:proofErr w:type="spellStart"/>
      <w:r>
        <w:t>Baldus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Ubaldis</w:t>
      </w:r>
      <w:proofErr w:type="spellEnd"/>
    </w:p>
    <w:p w:rsidR="0048794D" w:rsidRDefault="0048794D" w:rsidP="0048794D">
      <w:pPr>
        <w:pStyle w:val="Odstavecseseznamem"/>
        <w:numPr>
          <w:ilvl w:val="0"/>
          <w:numId w:val="1"/>
        </w:numPr>
      </w:pPr>
      <w:r>
        <w:t>Humanisti vyčítajú glosátorom aj komentátorom, že sa neopierajú o klasické RP</w:t>
      </w:r>
    </w:p>
    <w:p w:rsidR="0048794D" w:rsidRDefault="0048794D" w:rsidP="0048794D">
      <w:pPr>
        <w:pStyle w:val="Odstavecseseznamem"/>
        <w:numPr>
          <w:ilvl w:val="1"/>
          <w:numId w:val="1"/>
        </w:numPr>
      </w:pPr>
      <w:r>
        <w:t xml:space="preserve"> elegantná </w:t>
      </w:r>
      <w:proofErr w:type="spellStart"/>
      <w:r>
        <w:t>jurisprudencia</w:t>
      </w:r>
      <w:proofErr w:type="spellEnd"/>
    </w:p>
    <w:p w:rsidR="0048794D" w:rsidRDefault="0048794D" w:rsidP="0048794D">
      <w:pPr>
        <w:pStyle w:val="Odstavecseseznamem"/>
        <w:numPr>
          <w:ilvl w:val="0"/>
          <w:numId w:val="1"/>
        </w:numPr>
      </w:pPr>
      <w:r>
        <w:t>Prirodzeno-právna škola</w:t>
      </w:r>
    </w:p>
    <w:p w:rsidR="0048794D" w:rsidRDefault="000E5909" w:rsidP="0048794D">
      <w:pPr>
        <w:pStyle w:val="Odstavecseseznamem"/>
        <w:numPr>
          <w:ilvl w:val="1"/>
          <w:numId w:val="1"/>
        </w:numPr>
      </w:pPr>
      <w:r>
        <w:t> kritika voči humanizmu</w:t>
      </w:r>
    </w:p>
    <w:p w:rsidR="000E5909" w:rsidRDefault="000E5909" w:rsidP="0048794D">
      <w:pPr>
        <w:pStyle w:val="Odstavecseseznamem"/>
        <w:numPr>
          <w:ilvl w:val="1"/>
          <w:numId w:val="1"/>
        </w:numPr>
      </w:pPr>
      <w:r>
        <w:t xml:space="preserve"> obracia pozornosť na </w:t>
      </w:r>
      <w:proofErr w:type="spellStart"/>
      <w:r>
        <w:t>ius</w:t>
      </w:r>
      <w:proofErr w:type="spellEnd"/>
      <w:r>
        <w:t xml:space="preserve"> </w:t>
      </w:r>
      <w:proofErr w:type="spellStart"/>
      <w:r>
        <w:t>commune</w:t>
      </w:r>
      <w:proofErr w:type="spellEnd"/>
    </w:p>
    <w:p w:rsidR="000E5909" w:rsidRDefault="000E5909" w:rsidP="0048794D">
      <w:pPr>
        <w:pStyle w:val="Odstavecseseznamem"/>
        <w:numPr>
          <w:ilvl w:val="1"/>
          <w:numId w:val="1"/>
        </w:numPr>
      </w:pPr>
      <w:r>
        <w:t xml:space="preserve"> H. </w:t>
      </w:r>
      <w:proofErr w:type="spellStart"/>
      <w:r>
        <w:t>Grotius</w:t>
      </w:r>
      <w:proofErr w:type="spellEnd"/>
    </w:p>
    <w:p w:rsidR="00107D45" w:rsidRDefault="00107D45" w:rsidP="000E5909">
      <w:pPr>
        <w:pStyle w:val="Odstavecseseznamem"/>
        <w:numPr>
          <w:ilvl w:val="1"/>
          <w:numId w:val="1"/>
        </w:numPr>
      </w:pPr>
      <w:r>
        <w:t>19. Storočie</w:t>
      </w:r>
    </w:p>
    <w:p w:rsidR="00107D45" w:rsidRDefault="00107D45" w:rsidP="000E5909">
      <w:pPr>
        <w:pStyle w:val="Odstavecseseznamem"/>
        <w:numPr>
          <w:ilvl w:val="2"/>
          <w:numId w:val="1"/>
        </w:numPr>
      </w:pPr>
      <w:r>
        <w:t> postupná kodifikácia občianskeho práva = zozbieranie platného práva do 1 zbierky</w:t>
      </w:r>
    </w:p>
    <w:p w:rsidR="00107D45" w:rsidRDefault="00107D45" w:rsidP="000E5909">
      <w:pPr>
        <w:pStyle w:val="Odstavecseseznamem"/>
        <w:numPr>
          <w:ilvl w:val="2"/>
          <w:numId w:val="1"/>
        </w:numPr>
      </w:pPr>
      <w:r>
        <w:t xml:space="preserve"> 1804 – Napoleon vydal </w:t>
      </w:r>
      <w:proofErr w:type="spellStart"/>
      <w:r>
        <w:t>Code</w:t>
      </w:r>
      <w:proofErr w:type="spellEnd"/>
      <w:r>
        <w:t xml:space="preserve"> Civil = Francúzsko</w:t>
      </w:r>
    </w:p>
    <w:p w:rsidR="00107D45" w:rsidRDefault="00107D45" w:rsidP="000E5909">
      <w:pPr>
        <w:pStyle w:val="Odstavecseseznamem"/>
        <w:numPr>
          <w:ilvl w:val="2"/>
          <w:numId w:val="1"/>
        </w:numPr>
      </w:pPr>
      <w:r>
        <w:t xml:space="preserve"> 1811 </w:t>
      </w:r>
      <w:r w:rsidR="00D53295">
        <w:t>–</w:t>
      </w:r>
      <w:r>
        <w:t xml:space="preserve"> </w:t>
      </w:r>
      <w:r w:rsidR="00D53295">
        <w:t>ABGB = Všeobecný rakúsky občiansky zákonník</w:t>
      </w:r>
    </w:p>
    <w:p w:rsidR="00D53295" w:rsidRDefault="00D53295" w:rsidP="000E5909">
      <w:pPr>
        <w:pStyle w:val="Odstavecseseznamem"/>
        <w:numPr>
          <w:ilvl w:val="2"/>
          <w:numId w:val="1"/>
        </w:numPr>
      </w:pPr>
      <w:r>
        <w:t> dochádza k formálnemu ukončeniu platnosti RP</w:t>
      </w:r>
    </w:p>
    <w:p w:rsidR="00D53295" w:rsidRPr="00107D45" w:rsidRDefault="00D53295" w:rsidP="000E5909">
      <w:pPr>
        <w:pStyle w:val="Odstavecseseznamem"/>
        <w:numPr>
          <w:ilvl w:val="2"/>
          <w:numId w:val="1"/>
        </w:numPr>
      </w:pPr>
      <w:r>
        <w:t> všetky kodifikácie v cca 95 % spočívali na právnych inštitútoch rímskeho práva súkromného</w:t>
      </w:r>
    </w:p>
    <w:sectPr w:rsidR="00D53295" w:rsidRPr="00107D45" w:rsidSect="00107D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62CD"/>
    <w:multiLevelType w:val="hybridMultilevel"/>
    <w:tmpl w:val="849A7C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0504D"/>
    <w:multiLevelType w:val="hybridMultilevel"/>
    <w:tmpl w:val="E08AA8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07D45"/>
    <w:rsid w:val="000E5909"/>
    <w:rsid w:val="00107D45"/>
    <w:rsid w:val="002A049B"/>
    <w:rsid w:val="0048794D"/>
    <w:rsid w:val="00D53295"/>
    <w:rsid w:val="00E0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0E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107D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07D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07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2012-12-26T10:29:00Z</dcterms:created>
  <dcterms:modified xsi:type="dcterms:W3CDTF">2012-12-27T20:40:00Z</dcterms:modified>
</cp:coreProperties>
</file>