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31" w:rsidRDefault="00740F31" w:rsidP="002F666A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Zdroje porúch ekonomickej rovnováhy</w:t>
      </w:r>
    </w:p>
    <w:p w:rsidR="003739B7" w:rsidRDefault="003739B7" w:rsidP="002F666A">
      <w:pPr>
        <w:jc w:val="center"/>
        <w:rPr>
          <w:b/>
          <w:i/>
          <w:sz w:val="36"/>
          <w:szCs w:val="36"/>
        </w:rPr>
      </w:pPr>
    </w:p>
    <w:p w:rsidR="00740F31" w:rsidRDefault="00740F31" w:rsidP="00740F31">
      <w:pPr>
        <w:pStyle w:val="Odstavecseseznamem"/>
        <w:numPr>
          <w:ilvl w:val="0"/>
          <w:numId w:val="3"/>
        </w:numPr>
      </w:pPr>
      <w:r>
        <w:t>Deficit štátneho rozpočtu a inflačné tlaky</w:t>
      </w:r>
    </w:p>
    <w:p w:rsidR="00740F31" w:rsidRDefault="00142942" w:rsidP="00740F31">
      <w:pPr>
        <w:pStyle w:val="Odstavecseseznamem"/>
        <w:numPr>
          <w:ilvl w:val="0"/>
          <w:numId w:val="3"/>
        </w:numPr>
      </w:pPr>
      <w:r>
        <w:t>Úver ( nenáročne poskytovanie )</w:t>
      </w:r>
    </w:p>
    <w:p w:rsidR="00142942" w:rsidRDefault="00142942" w:rsidP="00740F31">
      <w:pPr>
        <w:pStyle w:val="Odstavecseseznamem"/>
        <w:numPr>
          <w:ilvl w:val="0"/>
          <w:numId w:val="3"/>
        </w:numPr>
      </w:pPr>
      <w:r>
        <w:t>Konkurencie neschopné výrobky, nízka exportná výkonnosť</w:t>
      </w:r>
    </w:p>
    <w:p w:rsidR="00142942" w:rsidRDefault="00142942" w:rsidP="00740F31">
      <w:pPr>
        <w:pStyle w:val="Odstavecseseznamem"/>
        <w:numPr>
          <w:ilvl w:val="0"/>
          <w:numId w:val="3"/>
        </w:numPr>
      </w:pPr>
      <w:r>
        <w:t>Neefektívna štruktúra ekonomiky ( plytvanie zdrojmi )</w:t>
      </w:r>
    </w:p>
    <w:p w:rsidR="00142942" w:rsidRDefault="00142942" w:rsidP="00740F31">
      <w:pPr>
        <w:pStyle w:val="Odstavecseseznamem"/>
        <w:numPr>
          <w:ilvl w:val="0"/>
          <w:numId w:val="3"/>
        </w:numPr>
      </w:pPr>
      <w:r>
        <w:t>Vývoj miezd ( nesúlad s vývojom produktivity práce )</w:t>
      </w:r>
    </w:p>
    <w:p w:rsidR="00142942" w:rsidRDefault="00142942" w:rsidP="00740F31">
      <w:pPr>
        <w:pStyle w:val="Odstavecseseznamem"/>
        <w:numPr>
          <w:ilvl w:val="0"/>
          <w:numId w:val="3"/>
        </w:numPr>
      </w:pPr>
      <w:r>
        <w:t>Časové oneskorenie ekonomických reakcií</w:t>
      </w:r>
    </w:p>
    <w:p w:rsidR="00142942" w:rsidRDefault="00142942" w:rsidP="00740F31">
      <w:pPr>
        <w:pStyle w:val="Odstavecseseznamem"/>
        <w:numPr>
          <w:ilvl w:val="0"/>
          <w:numId w:val="3"/>
        </w:numPr>
      </w:pPr>
      <w:r>
        <w:t>Nerovnomerná obnova fixného kapitálu</w:t>
      </w:r>
    </w:p>
    <w:p w:rsidR="00142942" w:rsidRDefault="00142942" w:rsidP="00740F31">
      <w:pPr>
        <w:pStyle w:val="Odstavecseseznamem"/>
        <w:numPr>
          <w:ilvl w:val="0"/>
          <w:numId w:val="3"/>
        </w:numPr>
      </w:pPr>
      <w:r>
        <w:t>Prehnaná reakcia dopytu po investičných statkoch</w:t>
      </w:r>
    </w:p>
    <w:p w:rsidR="00142942" w:rsidRDefault="00142942" w:rsidP="00740F31">
      <w:pPr>
        <w:pStyle w:val="Odstavecseseznamem"/>
        <w:numPr>
          <w:ilvl w:val="0"/>
          <w:numId w:val="3"/>
        </w:numPr>
      </w:pPr>
      <w:r>
        <w:t>Nerovnomerné rozdelenie národného dôchodku a nedostatočný rast spotrieb dopytu</w:t>
      </w:r>
    </w:p>
    <w:p w:rsidR="00142942" w:rsidRDefault="00142942" w:rsidP="00740F31">
      <w:pPr>
        <w:pStyle w:val="Odstavecseseznamem"/>
        <w:numPr>
          <w:ilvl w:val="0"/>
          <w:numId w:val="3"/>
        </w:numPr>
      </w:pPr>
      <w:r>
        <w:t>Nesúlad medzi tendenciami ekonomického vývoja jednotlivých krajín a ich začlenením do procesu medzinárodnej výmeny</w:t>
      </w:r>
    </w:p>
    <w:p w:rsidR="00142942" w:rsidRPr="00740F31" w:rsidRDefault="00142942" w:rsidP="00142942">
      <w:r w:rsidRPr="00142942">
        <w:rPr>
          <w:b/>
        </w:rPr>
        <w:t>Prejavy ekonomickej nerovnováhy :</w:t>
      </w:r>
      <w:r>
        <w:t xml:space="preserve"> nedostatkovosť, inflácia, rast nezamestnanosti, platobná neschopnosť, zadlženia . . . </w:t>
      </w:r>
    </w:p>
    <w:p w:rsidR="00740F31" w:rsidRDefault="00740F31" w:rsidP="002F666A">
      <w:pPr>
        <w:jc w:val="center"/>
        <w:rPr>
          <w:b/>
          <w:i/>
          <w:sz w:val="36"/>
          <w:szCs w:val="36"/>
        </w:rPr>
      </w:pPr>
    </w:p>
    <w:p w:rsidR="00363EB5" w:rsidRDefault="002F666A" w:rsidP="002F666A">
      <w:pPr>
        <w:jc w:val="center"/>
        <w:rPr>
          <w:b/>
          <w:i/>
          <w:sz w:val="36"/>
          <w:szCs w:val="36"/>
        </w:rPr>
      </w:pPr>
      <w:r w:rsidRPr="002F666A">
        <w:rPr>
          <w:b/>
          <w:i/>
          <w:sz w:val="36"/>
          <w:szCs w:val="36"/>
        </w:rPr>
        <w:t>Inflácia</w:t>
      </w:r>
    </w:p>
    <w:p w:rsidR="00E66BCC" w:rsidRDefault="00E66BCC" w:rsidP="0039057B">
      <w:r>
        <w:t xml:space="preserve">Makroekonomický </w:t>
      </w:r>
      <w:r w:rsidR="0039057B">
        <w:t>jav</w:t>
      </w:r>
      <w:r>
        <w:t>, ktorý odzrkadľuje nerovnováhu</w:t>
      </w:r>
      <w:r w:rsidR="0039057B">
        <w:t>, pričom tento jav je nepriaznivý.</w:t>
      </w:r>
    </w:p>
    <w:p w:rsidR="00E66BCC" w:rsidRDefault="00E66BCC" w:rsidP="00E66BCC">
      <w:r w:rsidRPr="00E66BCC">
        <w:rPr>
          <w:b/>
          <w:i/>
        </w:rPr>
        <w:t>PREJAVY</w:t>
      </w:r>
      <w:r>
        <w:t xml:space="preserve"> :</w:t>
      </w:r>
    </w:p>
    <w:p w:rsidR="00E66BCC" w:rsidRDefault="00E66BCC" w:rsidP="00E66BCC">
      <w:pPr>
        <w:pStyle w:val="Odstavecseseznamem"/>
        <w:numPr>
          <w:ilvl w:val="0"/>
          <w:numId w:val="2"/>
        </w:numPr>
      </w:pPr>
      <w:r>
        <w:t>Dlhodobý rast cenovej hladiny</w:t>
      </w:r>
    </w:p>
    <w:p w:rsidR="00E66BCC" w:rsidRDefault="00E66BCC" w:rsidP="00E66BCC">
      <w:pPr>
        <w:pStyle w:val="Odstavecseseznamem"/>
        <w:numPr>
          <w:ilvl w:val="0"/>
          <w:numId w:val="2"/>
        </w:numPr>
      </w:pPr>
      <w:r>
        <w:t>Znižovanie kúpnej sily</w:t>
      </w:r>
    </w:p>
    <w:p w:rsidR="00E66BCC" w:rsidRDefault="00E66BCC" w:rsidP="00E66BCC">
      <w:pPr>
        <w:pStyle w:val="Odstavecseseznamem"/>
        <w:numPr>
          <w:ilvl w:val="0"/>
          <w:numId w:val="2"/>
        </w:numPr>
      </w:pPr>
      <w:r>
        <w:t>Znižovanie peňažnej jednotky</w:t>
      </w:r>
    </w:p>
    <w:p w:rsidR="00E66BCC" w:rsidRPr="0039057B" w:rsidRDefault="00E66BCC" w:rsidP="00E66BCC">
      <w:pPr>
        <w:rPr>
          <w:b/>
          <w:i/>
        </w:rPr>
      </w:pPr>
      <w:r w:rsidRPr="0039057B">
        <w:rPr>
          <w:b/>
          <w:i/>
        </w:rPr>
        <w:t xml:space="preserve">CENOVÁ HLADINA : </w:t>
      </w:r>
    </w:p>
    <w:p w:rsidR="00E66BCC" w:rsidRPr="00E66BCC" w:rsidRDefault="00E66BCC" w:rsidP="00E66BCC">
      <w:pPr>
        <w:pStyle w:val="Odstavecseseznamem"/>
        <w:numPr>
          <w:ilvl w:val="0"/>
          <w:numId w:val="2"/>
        </w:numPr>
        <w:rPr>
          <w:b/>
        </w:rPr>
      </w:pPr>
      <w:r>
        <w:t>Celková úroveň cien, tovarov a služieb, ktoré sú v národnom hospodárstve ( predávajú a kupujú sa )</w:t>
      </w:r>
    </w:p>
    <w:p w:rsidR="00E66BCC" w:rsidRDefault="00E66BCC" w:rsidP="00E66BCC">
      <w:pPr>
        <w:rPr>
          <w:b/>
          <w:i/>
        </w:rPr>
      </w:pPr>
      <w:r w:rsidRPr="00E66BCC">
        <w:rPr>
          <w:b/>
          <w:i/>
        </w:rPr>
        <w:t>DEFLÁCIA :</w:t>
      </w:r>
    </w:p>
    <w:p w:rsidR="00E66BCC" w:rsidRPr="00E66BCC" w:rsidRDefault="00E66BCC" w:rsidP="00E66BCC">
      <w:pPr>
        <w:pStyle w:val="Odstavecseseznamem"/>
        <w:numPr>
          <w:ilvl w:val="0"/>
          <w:numId w:val="2"/>
        </w:numPr>
        <w:rPr>
          <w:b/>
          <w:i/>
        </w:rPr>
      </w:pPr>
      <w:r>
        <w:t>Znižovanie cenovej hladiny</w:t>
      </w:r>
    </w:p>
    <w:p w:rsidR="00E66BCC" w:rsidRDefault="00E66BCC" w:rsidP="00E66BCC">
      <w:pPr>
        <w:rPr>
          <w:b/>
          <w:i/>
        </w:rPr>
      </w:pPr>
      <w:r>
        <w:rPr>
          <w:b/>
          <w:i/>
        </w:rPr>
        <w:t>DEZINFLÁCIA :</w:t>
      </w:r>
    </w:p>
    <w:p w:rsidR="00E66BCC" w:rsidRPr="009B06CC" w:rsidRDefault="00E66BCC" w:rsidP="00E66BCC">
      <w:pPr>
        <w:pStyle w:val="Odstavecseseznamem"/>
        <w:numPr>
          <w:ilvl w:val="0"/>
          <w:numId w:val="2"/>
        </w:numPr>
        <w:rPr>
          <w:b/>
          <w:i/>
        </w:rPr>
      </w:pPr>
      <w:r>
        <w:t>Pokles miery inflácie, situácia kedy cenová hladina rastie pomalším tempom, respektíve je to snaha o ukončenie inflácie</w:t>
      </w:r>
    </w:p>
    <w:p w:rsidR="009B06CC" w:rsidRDefault="009B06CC" w:rsidP="009B06CC">
      <w:pPr>
        <w:rPr>
          <w:b/>
          <w:i/>
        </w:rPr>
      </w:pPr>
      <w:r>
        <w:rPr>
          <w:b/>
          <w:i/>
        </w:rPr>
        <w:t xml:space="preserve">SANFLÁCIA : </w:t>
      </w:r>
    </w:p>
    <w:p w:rsidR="009B06CC" w:rsidRPr="009B06CC" w:rsidRDefault="009B06CC" w:rsidP="009B06CC">
      <w:pPr>
        <w:pStyle w:val="Odstavecseseznamem"/>
        <w:numPr>
          <w:ilvl w:val="0"/>
          <w:numId w:val="2"/>
        </w:numPr>
      </w:pPr>
      <w:r w:rsidRPr="009B06CC">
        <w:t>Inflácia v recesii, keď dochádza k poklesu ekonomickej aktivity</w:t>
      </w:r>
    </w:p>
    <w:p w:rsidR="00740F31" w:rsidRPr="009B06CC" w:rsidRDefault="00740F31" w:rsidP="009B06CC">
      <w:pPr>
        <w:pStyle w:val="Odstavecseseznamem"/>
        <w:numPr>
          <w:ilvl w:val="0"/>
          <w:numId w:val="2"/>
        </w:numPr>
        <w:rPr>
          <w:b/>
          <w:i/>
        </w:rPr>
      </w:pPr>
      <w:r w:rsidRPr="009B06CC">
        <w:rPr>
          <w:b/>
          <w:i/>
          <w:sz w:val="28"/>
          <w:szCs w:val="28"/>
        </w:rPr>
        <w:lastRenderedPageBreak/>
        <w:t>Meranie inflácie</w:t>
      </w:r>
      <w:r w:rsidR="008827B9" w:rsidRPr="009B06CC">
        <w:rPr>
          <w:b/>
          <w:i/>
          <w:sz w:val="28"/>
          <w:szCs w:val="28"/>
        </w:rPr>
        <w:t xml:space="preserve"> : </w:t>
      </w:r>
    </w:p>
    <w:p w:rsidR="00740F31" w:rsidRDefault="00740F31" w:rsidP="00740F31">
      <w:pPr>
        <w:ind w:left="360"/>
      </w:pPr>
      <w:r w:rsidRPr="00740F31">
        <w:rPr>
          <w:b/>
        </w:rPr>
        <w:t>Miera inflácie</w:t>
      </w:r>
      <w:r>
        <w:t xml:space="preserve"> : miera zmeny celkovej cenovej hladiny ( napríklad meranie indexu spotrebných cien )</w:t>
      </w:r>
    </w:p>
    <w:p w:rsidR="00740F31" w:rsidRDefault="00740F31" w:rsidP="00740F31">
      <w:pPr>
        <w:ind w:left="360"/>
      </w:pPr>
      <w:r>
        <w:rPr>
          <w:b/>
        </w:rPr>
        <w:t xml:space="preserve">Cenový index </w:t>
      </w:r>
      <w:r w:rsidRPr="00740F31">
        <w:t>:</w:t>
      </w:r>
      <w:r>
        <w:t xml:space="preserve"> vážený priemer individuálnych cien, </w:t>
      </w:r>
      <w:r w:rsidR="00C25F9A">
        <w:t>vybraného koša reprezentatívnych výrobkov</w:t>
      </w:r>
    </w:p>
    <w:p w:rsidR="00C25F9A" w:rsidRDefault="00C25F9A" w:rsidP="00740F31">
      <w:pPr>
        <w:ind w:left="360"/>
      </w:pPr>
      <w:r>
        <w:t>Váha ceny každého tovaru odráža ekonomický význam tovaru</w:t>
      </w:r>
    </w:p>
    <w:p w:rsidR="00C25F9A" w:rsidRPr="008827B9" w:rsidRDefault="00C25F9A" w:rsidP="00740F31">
      <w:pPr>
        <w:ind w:left="360"/>
        <w:rPr>
          <w:b/>
          <w:i/>
          <w:sz w:val="24"/>
          <w:szCs w:val="24"/>
        </w:rPr>
      </w:pPr>
      <w:r w:rsidRPr="008827B9">
        <w:rPr>
          <w:b/>
          <w:i/>
          <w:sz w:val="24"/>
          <w:szCs w:val="24"/>
        </w:rPr>
        <w:t xml:space="preserve">Meranie inflácie : </w:t>
      </w:r>
    </w:p>
    <w:p w:rsidR="00A12748" w:rsidRPr="00A12748" w:rsidRDefault="00E23916" w:rsidP="00A12748">
      <w:pPr>
        <w:ind w:left="360"/>
        <w:rPr>
          <w:rFonts w:cstheme="minorHAnsi"/>
          <w:b/>
          <w:i/>
          <w:vertAlign w:val="subscript"/>
        </w:rPr>
      </w:pPr>
      <w:r w:rsidRPr="00E23916">
        <w:rPr>
          <w:rFonts w:cstheme="minorHAnsi"/>
          <w:b/>
          <w:i/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0.65pt;margin-top:14.05pt;width:73.5pt;height:0;z-index:251658240" o:connectortype="straight"/>
        </w:pict>
      </w:r>
      <w:r w:rsidR="00C25F9A" w:rsidRPr="00A12748">
        <w:rPr>
          <w:rFonts w:cstheme="minorHAnsi"/>
          <w:b/>
          <w:i/>
        </w:rPr>
        <w:t xml:space="preserve">Π </w:t>
      </w:r>
      <w:r w:rsidR="00C25F9A" w:rsidRPr="00A12748">
        <w:rPr>
          <w:rFonts w:cstheme="minorHAnsi"/>
          <w:b/>
          <w:i/>
          <w:vertAlign w:val="subscript"/>
        </w:rPr>
        <w:t>10/ 09</w:t>
      </w:r>
      <w:r w:rsidR="00C25F9A" w:rsidRPr="00A12748">
        <w:rPr>
          <w:rFonts w:cstheme="minorHAnsi"/>
          <w:b/>
          <w:i/>
        </w:rPr>
        <w:t xml:space="preserve"> = </w:t>
      </w:r>
      <w:r w:rsidR="00047651" w:rsidRPr="00A12748">
        <w:rPr>
          <w:rFonts w:cstheme="minorHAnsi"/>
          <w:b/>
          <w:i/>
        </w:rPr>
        <w:t xml:space="preserve">CPI </w:t>
      </w:r>
      <w:r w:rsidR="00047651" w:rsidRPr="00A12748">
        <w:rPr>
          <w:rFonts w:cstheme="minorHAnsi"/>
          <w:b/>
          <w:i/>
          <w:vertAlign w:val="subscript"/>
        </w:rPr>
        <w:t xml:space="preserve">2010 – </w:t>
      </w:r>
      <w:r w:rsidR="00047651" w:rsidRPr="00A12748">
        <w:rPr>
          <w:rFonts w:cstheme="minorHAnsi"/>
          <w:b/>
          <w:i/>
        </w:rPr>
        <w:t xml:space="preserve">CPI </w:t>
      </w:r>
      <w:r w:rsidR="00047651" w:rsidRPr="00A12748">
        <w:rPr>
          <w:rFonts w:cstheme="minorHAnsi"/>
          <w:b/>
          <w:i/>
          <w:vertAlign w:val="subscript"/>
        </w:rPr>
        <w:t>2009</w:t>
      </w:r>
      <w:r w:rsidR="00A12748" w:rsidRPr="00A12748">
        <w:rPr>
          <w:rFonts w:cstheme="minorHAnsi"/>
          <w:b/>
          <w:i/>
          <w:vertAlign w:val="subscript"/>
        </w:rPr>
        <w:t xml:space="preserve"> </w:t>
      </w:r>
      <w:r w:rsidR="00A12748" w:rsidRPr="00A12748">
        <w:rPr>
          <w:rFonts w:cstheme="minorHAnsi"/>
          <w:b/>
          <w:i/>
        </w:rPr>
        <w:t>. 100</w:t>
      </w:r>
    </w:p>
    <w:p w:rsidR="00E66BCC" w:rsidRDefault="00A12748" w:rsidP="00E66BCC">
      <w:pPr>
        <w:rPr>
          <w:b/>
          <w:i/>
        </w:rPr>
      </w:pPr>
      <w:r w:rsidRPr="00A12748">
        <w:rPr>
          <w:b/>
          <w:i/>
        </w:rPr>
        <w:t xml:space="preserve">                           CPI </w:t>
      </w:r>
      <w:r w:rsidRPr="00A12748">
        <w:rPr>
          <w:b/>
          <w:i/>
          <w:vertAlign w:val="subscript"/>
        </w:rPr>
        <w:t xml:space="preserve">2009  </w:t>
      </w:r>
      <w:r w:rsidRPr="00A12748">
        <w:rPr>
          <w:b/>
          <w:i/>
        </w:rPr>
        <w:t xml:space="preserve"> ( index spotrebných cien )</w:t>
      </w:r>
    </w:p>
    <w:p w:rsidR="00A12748" w:rsidRDefault="00A12748" w:rsidP="00E66BCC">
      <w:pPr>
        <w:rPr>
          <w:b/>
          <w:i/>
        </w:rPr>
      </w:pPr>
    </w:p>
    <w:p w:rsidR="00A12748" w:rsidRDefault="00A12748" w:rsidP="00E66BCC">
      <w:pPr>
        <w:rPr>
          <w:b/>
        </w:rPr>
      </w:pPr>
      <w:r>
        <w:rPr>
          <w:b/>
        </w:rPr>
        <w:t xml:space="preserve">Druhy cenových indexov : </w:t>
      </w:r>
    </w:p>
    <w:p w:rsidR="00A12748" w:rsidRPr="00A12748" w:rsidRDefault="00A12748" w:rsidP="00A12748">
      <w:pPr>
        <w:pStyle w:val="Odstavecseseznamem"/>
        <w:numPr>
          <w:ilvl w:val="0"/>
          <w:numId w:val="2"/>
        </w:numPr>
        <w:rPr>
          <w:b/>
        </w:rPr>
      </w:pPr>
      <w:r>
        <w:t>Index spotrebných cien ( CPI )</w:t>
      </w:r>
    </w:p>
    <w:p w:rsidR="00A12748" w:rsidRPr="00A12748" w:rsidRDefault="00A12748" w:rsidP="00A12748">
      <w:pPr>
        <w:pStyle w:val="Odstavecseseznamem"/>
        <w:numPr>
          <w:ilvl w:val="0"/>
          <w:numId w:val="2"/>
        </w:numPr>
        <w:rPr>
          <w:b/>
        </w:rPr>
      </w:pPr>
      <w:r>
        <w:t>Index vien výrobkov</w:t>
      </w:r>
    </w:p>
    <w:p w:rsidR="00A12748" w:rsidRPr="00A12748" w:rsidRDefault="00A12748" w:rsidP="00A12748">
      <w:pPr>
        <w:pStyle w:val="Odstavecseseznamem"/>
        <w:numPr>
          <w:ilvl w:val="0"/>
          <w:numId w:val="2"/>
        </w:numPr>
        <w:rPr>
          <w:b/>
        </w:rPr>
      </w:pPr>
      <w:r>
        <w:t>Deflátor HDP</w:t>
      </w:r>
    </w:p>
    <w:p w:rsidR="00A12748" w:rsidRPr="00A12748" w:rsidRDefault="00A12748" w:rsidP="00A12748">
      <w:pPr>
        <w:pStyle w:val="Odstavecseseznamem"/>
        <w:numPr>
          <w:ilvl w:val="0"/>
          <w:numId w:val="2"/>
        </w:numPr>
        <w:rPr>
          <w:b/>
        </w:rPr>
      </w:pPr>
      <w:r>
        <w:t>Index životných nákladov</w:t>
      </w:r>
    </w:p>
    <w:p w:rsidR="00A12748" w:rsidRDefault="00A12748" w:rsidP="00A12748">
      <w:r>
        <w:rPr>
          <w:b/>
        </w:rPr>
        <w:t xml:space="preserve">Index spotrebiteľských cien : </w:t>
      </w:r>
      <w:r>
        <w:t>meria náklady takzvaného spotrebiteľského koša výrobkov</w:t>
      </w:r>
    </w:p>
    <w:p w:rsidR="00A12748" w:rsidRDefault="00A12748" w:rsidP="00A12748">
      <w:pPr>
        <w:pStyle w:val="Odstavecseseznamem"/>
        <w:numPr>
          <w:ilvl w:val="0"/>
          <w:numId w:val="2"/>
        </w:numPr>
      </w:pPr>
      <w:r>
        <w:t>Vyjadruje sa v percentách</w:t>
      </w:r>
    </w:p>
    <w:p w:rsidR="00A12748" w:rsidRDefault="00A12748" w:rsidP="00A12748">
      <w:pPr>
        <w:pStyle w:val="Odstavecseseznamem"/>
        <w:numPr>
          <w:ilvl w:val="0"/>
          <w:numId w:val="2"/>
        </w:numPr>
      </w:pPr>
      <w:r>
        <w:t xml:space="preserve">Vyjadruje sa ako pomer spotrebiteľského koša </w:t>
      </w:r>
      <w:r w:rsidR="00863F73">
        <w:t>oceneného cenami bežného roka</w:t>
      </w:r>
    </w:p>
    <w:p w:rsidR="00863F73" w:rsidRDefault="00863F73" w:rsidP="00863F73">
      <w:r>
        <w:t>Spotrebný kôš : typické výdavky domácnosti, 711 tovarov v 12 skupinách</w:t>
      </w:r>
    </w:p>
    <w:p w:rsidR="00863F73" w:rsidRPr="00B8504E" w:rsidRDefault="00863F73" w:rsidP="00863F73">
      <w:pPr>
        <w:rPr>
          <w:b/>
          <w:i/>
          <w:sz w:val="28"/>
          <w:szCs w:val="28"/>
        </w:rPr>
      </w:pPr>
      <w:proofErr w:type="spellStart"/>
      <w:r w:rsidRPr="00B8504E">
        <w:rPr>
          <w:b/>
          <w:i/>
          <w:sz w:val="28"/>
          <w:szCs w:val="28"/>
        </w:rPr>
        <w:t>Laspeyresov</w:t>
      </w:r>
      <w:proofErr w:type="spellEnd"/>
      <w:r w:rsidRPr="00B8504E">
        <w:rPr>
          <w:b/>
          <w:i/>
          <w:sz w:val="28"/>
          <w:szCs w:val="28"/>
        </w:rPr>
        <w:t xml:space="preserve"> index : </w:t>
      </w:r>
    </w:p>
    <w:p w:rsidR="009619A6" w:rsidRDefault="00E23916" w:rsidP="00863F73">
      <w:pPr>
        <w:rPr>
          <w:rFonts w:cstheme="minorHAnsi"/>
          <w:b/>
          <w:i/>
          <w:sz w:val="24"/>
          <w:szCs w:val="24"/>
        </w:rPr>
      </w:pPr>
      <w:r w:rsidRPr="00E23916">
        <w:rPr>
          <w:b/>
          <w:i/>
          <w:noProof/>
          <w:sz w:val="28"/>
          <w:szCs w:val="28"/>
          <w:lang w:eastAsia="sk-SK"/>
        </w:rPr>
        <w:pict>
          <v:shape id="_x0000_s1028" type="#_x0000_t32" style="position:absolute;margin-left:15.4pt;margin-top:16.2pt;width:43.5pt;height:0;z-index:251659264" o:connectortype="straight"/>
        </w:pict>
      </w:r>
      <w:r w:rsidR="00B8504E" w:rsidRPr="00B8504E">
        <w:rPr>
          <w:b/>
          <w:i/>
          <w:sz w:val="28"/>
          <w:szCs w:val="28"/>
        </w:rPr>
        <w:t xml:space="preserve">P = </w:t>
      </w:r>
      <w:r w:rsidR="00B8504E" w:rsidRPr="00B8504E">
        <w:rPr>
          <w:rFonts w:cstheme="minorHAnsi"/>
          <w:b/>
          <w:i/>
          <w:sz w:val="28"/>
          <w:szCs w:val="28"/>
        </w:rPr>
        <w:t xml:space="preserve">Σ </w:t>
      </w:r>
      <w:proofErr w:type="spellStart"/>
      <w:r w:rsidR="00B8504E" w:rsidRPr="00B8504E">
        <w:rPr>
          <w:rFonts w:cstheme="minorHAnsi"/>
          <w:b/>
          <w:i/>
          <w:sz w:val="28"/>
          <w:szCs w:val="28"/>
        </w:rPr>
        <w:t>pt</w:t>
      </w:r>
      <w:proofErr w:type="spellEnd"/>
      <w:r w:rsidR="00B8504E" w:rsidRPr="00B8504E">
        <w:rPr>
          <w:rFonts w:cstheme="minorHAnsi"/>
          <w:b/>
          <w:i/>
          <w:sz w:val="28"/>
          <w:szCs w:val="28"/>
        </w:rPr>
        <w:t xml:space="preserve"> . po    . 100</w:t>
      </w:r>
      <w:r w:rsidR="00B8504E" w:rsidRPr="00B8504E">
        <w:rPr>
          <w:rFonts w:cstheme="minorHAnsi"/>
          <w:b/>
          <w:i/>
          <w:sz w:val="28"/>
          <w:szCs w:val="28"/>
        </w:rPr>
        <w:br/>
        <w:t xml:space="preserve">      Σ po. </w:t>
      </w:r>
      <w:proofErr w:type="spellStart"/>
      <w:r w:rsidR="00B8504E" w:rsidRPr="00B8504E">
        <w:rPr>
          <w:rFonts w:cstheme="minorHAnsi"/>
          <w:b/>
          <w:i/>
          <w:sz w:val="28"/>
          <w:szCs w:val="28"/>
        </w:rPr>
        <w:t>qo</w:t>
      </w:r>
      <w:proofErr w:type="spellEnd"/>
      <w:r w:rsidR="00B8504E">
        <w:rPr>
          <w:rFonts w:cstheme="minorHAnsi"/>
          <w:b/>
          <w:i/>
          <w:sz w:val="24"/>
          <w:szCs w:val="24"/>
        </w:rPr>
        <w:t xml:space="preserve">  </w:t>
      </w:r>
    </w:p>
    <w:p w:rsidR="009619A6" w:rsidRDefault="009619A6" w:rsidP="00863F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Σ – </w:t>
      </w:r>
      <w:r>
        <w:rPr>
          <w:rFonts w:cstheme="minorHAnsi"/>
          <w:sz w:val="24"/>
          <w:szCs w:val="24"/>
        </w:rPr>
        <w:t>nad znakom je n, pod znakom je i – 1)</w:t>
      </w:r>
    </w:p>
    <w:p w:rsidR="00887918" w:rsidRDefault="009619A6" w:rsidP="00863F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proofErr w:type="spellStart"/>
      <w:r>
        <w:rPr>
          <w:rFonts w:cstheme="minorHAnsi"/>
          <w:sz w:val="24"/>
          <w:szCs w:val="24"/>
        </w:rPr>
        <w:t>pt</w:t>
      </w:r>
      <w:proofErr w:type="spellEnd"/>
      <w:r>
        <w:rPr>
          <w:rFonts w:cstheme="minorHAnsi"/>
          <w:sz w:val="24"/>
          <w:szCs w:val="24"/>
        </w:rPr>
        <w:t>, po – nad znakmi je i )</w:t>
      </w:r>
    </w:p>
    <w:p w:rsidR="00887918" w:rsidRDefault="00887918" w:rsidP="00863F73">
      <w:pPr>
        <w:rPr>
          <w:rFonts w:cstheme="minorHAnsi"/>
          <w:sz w:val="24"/>
          <w:szCs w:val="24"/>
        </w:rPr>
      </w:pPr>
    </w:p>
    <w:p w:rsidR="00887918" w:rsidRDefault="00887918" w:rsidP="00863F73">
      <w:pPr>
        <w:rPr>
          <w:rFonts w:cstheme="minorHAnsi"/>
          <w:sz w:val="24"/>
          <w:szCs w:val="24"/>
        </w:rPr>
      </w:pPr>
      <w:r w:rsidRPr="00125174">
        <w:rPr>
          <w:rFonts w:cstheme="minorHAnsi"/>
          <w:b/>
          <w:sz w:val="24"/>
          <w:szCs w:val="24"/>
        </w:rPr>
        <w:t>Index cien výrobcov :</w:t>
      </w:r>
      <w:r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sleduje sa pre rôzne odvetvia a odbory ( index poľnohospodárstva, index stavebných prác )</w:t>
      </w:r>
    </w:p>
    <w:p w:rsidR="00887918" w:rsidRDefault="00887918" w:rsidP="00863F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Zmeny PPI sa s určitým oneskorením premietnu do cien CPI, a naznačujú budúci vývoj CPI</w:t>
      </w:r>
    </w:p>
    <w:p w:rsidR="00125174" w:rsidRDefault="00125174" w:rsidP="00125174">
      <w:pPr>
        <w:jc w:val="center"/>
        <w:rPr>
          <w:rFonts w:cstheme="minorHAnsi"/>
          <w:b/>
          <w:i/>
          <w:sz w:val="28"/>
          <w:szCs w:val="28"/>
        </w:rPr>
      </w:pPr>
    </w:p>
    <w:p w:rsidR="00125174" w:rsidRDefault="00125174" w:rsidP="00125174">
      <w:pPr>
        <w:jc w:val="center"/>
        <w:rPr>
          <w:rFonts w:cstheme="minorHAnsi"/>
          <w:b/>
          <w:i/>
          <w:sz w:val="28"/>
          <w:szCs w:val="28"/>
        </w:rPr>
      </w:pPr>
    </w:p>
    <w:p w:rsidR="00125174" w:rsidRDefault="00125174" w:rsidP="008827B9">
      <w:pPr>
        <w:rPr>
          <w:rFonts w:cstheme="minorHAnsi"/>
          <w:b/>
          <w:i/>
          <w:sz w:val="28"/>
          <w:szCs w:val="28"/>
        </w:rPr>
      </w:pPr>
      <w:r w:rsidRPr="00125174">
        <w:rPr>
          <w:rFonts w:cstheme="minorHAnsi"/>
          <w:b/>
          <w:i/>
          <w:sz w:val="28"/>
          <w:szCs w:val="28"/>
        </w:rPr>
        <w:lastRenderedPageBreak/>
        <w:t>Deflátor HDP</w:t>
      </w:r>
      <w:r w:rsidR="008827B9">
        <w:rPr>
          <w:rFonts w:cstheme="minorHAnsi"/>
          <w:b/>
          <w:i/>
          <w:sz w:val="28"/>
          <w:szCs w:val="28"/>
        </w:rPr>
        <w:t xml:space="preserve"> :</w:t>
      </w:r>
    </w:p>
    <w:p w:rsidR="00C61663" w:rsidRDefault="00C61663" w:rsidP="00125174">
      <w:pPr>
        <w:rPr>
          <w:rFonts w:cstheme="minorHAnsi"/>
        </w:rPr>
      </w:pPr>
    </w:p>
    <w:p w:rsidR="00125174" w:rsidRPr="00C61663" w:rsidRDefault="00E23916" w:rsidP="00125174">
      <w:pPr>
        <w:rPr>
          <w:rFonts w:cstheme="minorHAnsi"/>
          <w:b/>
        </w:rPr>
      </w:pPr>
      <w:r>
        <w:rPr>
          <w:rFonts w:cstheme="minorHAnsi"/>
          <w:b/>
          <w:noProof/>
          <w:lang w:eastAsia="sk-SK"/>
        </w:rPr>
        <w:pict>
          <v:shape id="_x0000_s1029" type="#_x0000_t32" style="position:absolute;margin-left:68.65pt;margin-top:14.25pt;width:111pt;height:0;z-index:251660288" o:connectortype="straight"/>
        </w:pict>
      </w:r>
      <w:r w:rsidR="00125174" w:rsidRPr="00C61663">
        <w:rPr>
          <w:rFonts w:cstheme="minorHAnsi"/>
          <w:b/>
        </w:rPr>
        <w:t>Deflátor HDP =</w:t>
      </w:r>
      <w:r w:rsidR="00C61663">
        <w:rPr>
          <w:rFonts w:cstheme="minorHAnsi"/>
          <w:b/>
        </w:rPr>
        <w:t xml:space="preserve"> </w:t>
      </w:r>
      <w:r w:rsidR="00125174" w:rsidRPr="00C61663">
        <w:rPr>
          <w:rFonts w:cstheme="minorHAnsi"/>
          <w:b/>
        </w:rPr>
        <w:t xml:space="preserve"> nominálne HDP v roku t</w:t>
      </w:r>
      <w:r w:rsidR="00C61663" w:rsidRPr="00C61663">
        <w:rPr>
          <w:rFonts w:cstheme="minorHAnsi"/>
          <w:b/>
        </w:rPr>
        <w:t xml:space="preserve">       .  100</w:t>
      </w:r>
    </w:p>
    <w:p w:rsidR="00B8504E" w:rsidRDefault="00B8504E" w:rsidP="00863F73">
      <w:pPr>
        <w:rPr>
          <w:rFonts w:cstheme="minorHAnsi"/>
          <w:b/>
        </w:rPr>
      </w:pPr>
      <w:r w:rsidRPr="00C61663">
        <w:rPr>
          <w:rFonts w:cstheme="minorHAnsi"/>
          <w:b/>
          <w:sz w:val="24"/>
          <w:szCs w:val="24"/>
        </w:rPr>
        <w:t xml:space="preserve">  </w:t>
      </w:r>
      <w:r w:rsidR="00125174" w:rsidRPr="00C61663">
        <w:rPr>
          <w:rFonts w:cstheme="minorHAnsi"/>
          <w:b/>
          <w:sz w:val="24"/>
          <w:szCs w:val="24"/>
        </w:rPr>
        <w:t xml:space="preserve">                        </w:t>
      </w:r>
      <w:r w:rsidR="00C61663">
        <w:rPr>
          <w:rFonts w:cstheme="minorHAnsi"/>
          <w:b/>
          <w:sz w:val="24"/>
          <w:szCs w:val="24"/>
        </w:rPr>
        <w:t xml:space="preserve"> </w:t>
      </w:r>
      <w:r w:rsidR="00125174" w:rsidRPr="00C61663">
        <w:rPr>
          <w:rFonts w:cstheme="minorHAnsi"/>
          <w:b/>
        </w:rPr>
        <w:t>reálne HDP v roku t</w:t>
      </w:r>
    </w:p>
    <w:p w:rsidR="00C61663" w:rsidRDefault="00C61663" w:rsidP="00C61663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Deflátor obsahuje všetky tovary a služby vyprodukované v danej ekonomike za jeden rok         ( tzv. celý HDP )</w:t>
      </w:r>
    </w:p>
    <w:p w:rsidR="00C61663" w:rsidRDefault="00C61663" w:rsidP="00C61663">
      <w:pPr>
        <w:rPr>
          <w:rFonts w:cstheme="minorHAnsi"/>
          <w:b/>
        </w:rPr>
      </w:pPr>
      <w:r w:rsidRPr="00C61663">
        <w:rPr>
          <w:rFonts w:cstheme="minorHAnsi"/>
          <w:b/>
        </w:rPr>
        <w:t xml:space="preserve">Rozdiel medzi CPI a deflátorom : </w:t>
      </w:r>
    </w:p>
    <w:p w:rsidR="00C61663" w:rsidRPr="00A0138E" w:rsidRDefault="00C61663" w:rsidP="00C61663">
      <w:pPr>
        <w:pStyle w:val="Odstavecseseznamem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CPI zahŕňa</w:t>
      </w:r>
      <w:r w:rsidR="00A0138E">
        <w:rPr>
          <w:rFonts w:cstheme="minorHAnsi"/>
        </w:rPr>
        <w:t xml:space="preserve"> iba vybraný spotrebiteľský kôš</w:t>
      </w:r>
      <w:r>
        <w:rPr>
          <w:rFonts w:cstheme="minorHAnsi"/>
        </w:rPr>
        <w:t xml:space="preserve"> </w:t>
      </w:r>
      <w:r w:rsidR="00A0138E">
        <w:rPr>
          <w:rFonts w:cstheme="minorHAnsi"/>
        </w:rPr>
        <w:t>ale vrátane dovážaných výrobkov</w:t>
      </w:r>
    </w:p>
    <w:p w:rsidR="00A0138E" w:rsidRPr="00A0138E" w:rsidRDefault="00A0138E" w:rsidP="00C61663">
      <w:pPr>
        <w:pStyle w:val="Odstavecseseznamem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Deflátor zahŕňa všetky vybrané tovary</w:t>
      </w:r>
      <w:r>
        <w:rPr>
          <w:rFonts w:cstheme="minorHAnsi"/>
        </w:rPr>
        <w:br/>
      </w:r>
    </w:p>
    <w:p w:rsidR="00A0138E" w:rsidRDefault="00A0138E" w:rsidP="00A0138E">
      <w:pPr>
        <w:pStyle w:val="Odstavecseseznamem"/>
        <w:numPr>
          <w:ilvl w:val="0"/>
          <w:numId w:val="2"/>
        </w:numPr>
        <w:rPr>
          <w:rFonts w:cstheme="minorHAnsi"/>
        </w:rPr>
      </w:pPr>
      <w:r w:rsidRPr="00A0138E">
        <w:rPr>
          <w:rFonts w:cstheme="minorHAnsi"/>
        </w:rPr>
        <w:t>Kôš tovarov CPI sa nemení</w:t>
      </w:r>
    </w:p>
    <w:p w:rsidR="00A0138E" w:rsidRDefault="00A0138E" w:rsidP="00A0138E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Kôš tovarov deflátora sa mení</w:t>
      </w:r>
      <w:r>
        <w:rPr>
          <w:rFonts w:cstheme="minorHAnsi"/>
        </w:rPr>
        <w:br/>
      </w:r>
    </w:p>
    <w:p w:rsidR="00A0138E" w:rsidRDefault="00A0138E" w:rsidP="00A0138E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CPI používa </w:t>
      </w:r>
      <w:r w:rsidR="00B20871">
        <w:rPr>
          <w:rFonts w:cstheme="minorHAnsi"/>
        </w:rPr>
        <w:t>v čitateli ekonomickej váhy spotrebné množstvo tovarov a služieb v základnom období</w:t>
      </w:r>
    </w:p>
    <w:p w:rsidR="00B20871" w:rsidRDefault="00B20871" w:rsidP="00A0138E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Deflátor používa v čitateli ekonomickej váhy spotrebné množstvo tovarov a služieb v bežnom období</w:t>
      </w:r>
    </w:p>
    <w:p w:rsidR="00B20871" w:rsidRDefault="00B20871" w:rsidP="00B20871">
      <w:pPr>
        <w:rPr>
          <w:rFonts w:cstheme="minorHAnsi"/>
          <w:b/>
        </w:rPr>
      </w:pPr>
      <w:r w:rsidRPr="00B20871">
        <w:rPr>
          <w:rFonts w:cstheme="minorHAnsi"/>
          <w:b/>
        </w:rPr>
        <w:t>Index životných nákladov</w:t>
      </w:r>
      <w:r>
        <w:rPr>
          <w:rFonts w:cstheme="minorHAnsi"/>
          <w:b/>
        </w:rPr>
        <w:t xml:space="preserve"> :</w:t>
      </w:r>
    </w:p>
    <w:p w:rsidR="00B20871" w:rsidRDefault="00B20871" w:rsidP="00B2087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B20871">
        <w:rPr>
          <w:rFonts w:cstheme="minorHAnsi"/>
        </w:rPr>
        <w:t>Váhy na určenie významu jednotlivých položiek</w:t>
      </w:r>
      <w:r>
        <w:rPr>
          <w:rFonts w:cstheme="minorHAnsi"/>
        </w:rPr>
        <w:t xml:space="preserve"> v spotrebnom roku štatistických zisťovaní o štruktúre výdavkov jednotlivo pre rôzne skupiny ( sociálne a príjmové skupiny )</w:t>
      </w:r>
    </w:p>
    <w:p w:rsidR="00B20871" w:rsidRDefault="00B20871" w:rsidP="00B20871">
      <w:pPr>
        <w:rPr>
          <w:rFonts w:cstheme="minorHAnsi"/>
          <w:b/>
        </w:rPr>
      </w:pPr>
      <w:r w:rsidRPr="00B20871">
        <w:rPr>
          <w:rFonts w:cstheme="minorHAnsi"/>
          <w:b/>
        </w:rPr>
        <w:t xml:space="preserve">Druhy inflácie : </w:t>
      </w:r>
    </w:p>
    <w:p w:rsidR="00B20871" w:rsidRPr="008A5566" w:rsidRDefault="00B20871" w:rsidP="00B20871">
      <w:pPr>
        <w:pStyle w:val="Odstavecseseznamem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</w:rPr>
        <w:t xml:space="preserve">Mierna </w:t>
      </w:r>
      <w:r w:rsidR="008A5566">
        <w:rPr>
          <w:rFonts w:cstheme="minorHAnsi"/>
        </w:rPr>
        <w:t>inflácia ( 6 – 10 % )</w:t>
      </w:r>
    </w:p>
    <w:p w:rsidR="008A5566" w:rsidRPr="008A5566" w:rsidRDefault="008A5566" w:rsidP="00B20871">
      <w:pPr>
        <w:pStyle w:val="Odstavecseseznamem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</w:rPr>
        <w:t>Cválajúca inflácia ( 10 – 50 % )</w:t>
      </w:r>
    </w:p>
    <w:p w:rsidR="008A5566" w:rsidRPr="0055666A" w:rsidRDefault="008A5566" w:rsidP="00B20871">
      <w:pPr>
        <w:pStyle w:val="Odstavecseseznamem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</w:rPr>
        <w:t>Hyperinflácia ( nad 50 % )</w:t>
      </w:r>
    </w:p>
    <w:p w:rsidR="0055666A" w:rsidRDefault="0055666A" w:rsidP="0055666A">
      <w:pPr>
        <w:rPr>
          <w:rFonts w:cstheme="minorHAnsi"/>
          <w:b/>
          <w:i/>
          <w:sz w:val="28"/>
          <w:szCs w:val="28"/>
        </w:rPr>
      </w:pPr>
    </w:p>
    <w:p w:rsidR="0055666A" w:rsidRDefault="0055666A" w:rsidP="0055666A">
      <w:pPr>
        <w:rPr>
          <w:rFonts w:cstheme="minorHAnsi"/>
          <w:b/>
          <w:i/>
          <w:sz w:val="28"/>
          <w:szCs w:val="28"/>
        </w:rPr>
      </w:pPr>
      <w:r w:rsidRPr="0055666A">
        <w:rPr>
          <w:rFonts w:cstheme="minorHAnsi"/>
          <w:b/>
          <w:i/>
          <w:sz w:val="28"/>
          <w:szCs w:val="28"/>
        </w:rPr>
        <w:t>Členenie inflácie</w:t>
      </w:r>
      <w:r w:rsidR="008827B9">
        <w:rPr>
          <w:rFonts w:cstheme="minorHAnsi"/>
          <w:b/>
          <w:i/>
          <w:sz w:val="28"/>
          <w:szCs w:val="28"/>
        </w:rPr>
        <w:t xml:space="preserve"> : </w:t>
      </w:r>
    </w:p>
    <w:p w:rsidR="0055666A" w:rsidRDefault="0055666A" w:rsidP="0055666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55666A">
        <w:rPr>
          <w:rFonts w:cstheme="minorHAnsi"/>
        </w:rPr>
        <w:t>P</w:t>
      </w:r>
      <w:r>
        <w:rPr>
          <w:rFonts w:cstheme="minorHAnsi"/>
        </w:rPr>
        <w:t>roporcionálna</w:t>
      </w:r>
      <w:r w:rsidRPr="0055666A">
        <w:rPr>
          <w:rFonts w:cstheme="minorHAnsi"/>
        </w:rPr>
        <w:t xml:space="preserve"> – dochádza k rastu celkovej hladiny ( pomery medzi jednotlivými cenami sa nemenia )</w:t>
      </w:r>
    </w:p>
    <w:p w:rsidR="0055666A" w:rsidRDefault="0055666A" w:rsidP="0055666A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Neproporcionálna – prejavuje sa rastom cenovej hladiny, ale mení sa aj pomer medzi jednotlivými cenami</w:t>
      </w:r>
    </w:p>
    <w:p w:rsidR="0055666A" w:rsidRDefault="0055666A" w:rsidP="0055666A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Anticipovaná – inflácia, v ktorej ekonomické subjekty očakávajú, </w:t>
      </w:r>
      <w:r w:rsidR="00D11428">
        <w:rPr>
          <w:rFonts w:cstheme="minorHAnsi"/>
        </w:rPr>
        <w:t>zabudovávajú</w:t>
      </w:r>
      <w:r>
        <w:rPr>
          <w:rFonts w:cstheme="minorHAnsi"/>
        </w:rPr>
        <w:t xml:space="preserve"> ju do kontraktov</w:t>
      </w:r>
    </w:p>
    <w:p w:rsidR="00D11428" w:rsidRDefault="00D11428" w:rsidP="0055666A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Neanticipovaná – neočakávaný nárast cenovej hladiny v skokoch ( vyvolané zo strany dopytu a ponuky )</w:t>
      </w:r>
    </w:p>
    <w:p w:rsidR="00D11428" w:rsidRDefault="00D11428" w:rsidP="00D11428">
      <w:pPr>
        <w:ind w:left="360"/>
        <w:rPr>
          <w:rFonts w:cstheme="minorHAnsi"/>
        </w:rPr>
      </w:pPr>
    </w:p>
    <w:p w:rsidR="00D11428" w:rsidRPr="00D11428" w:rsidRDefault="00D11428" w:rsidP="00D11428">
      <w:pPr>
        <w:ind w:left="360"/>
        <w:rPr>
          <w:rFonts w:cstheme="minorHAnsi"/>
          <w:b/>
        </w:rPr>
      </w:pPr>
      <w:r w:rsidRPr="00D11428">
        <w:rPr>
          <w:rFonts w:cstheme="minorHAnsi"/>
          <w:b/>
        </w:rPr>
        <w:lastRenderedPageBreak/>
        <w:t xml:space="preserve">Členenie podľa spôsobu presadzovania : </w:t>
      </w:r>
    </w:p>
    <w:p w:rsidR="00D11428" w:rsidRDefault="00D11428" w:rsidP="00D11428">
      <w:pPr>
        <w:pStyle w:val="Odstavecseseznamem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Otvorená – naplno sa prejaví v rastie cien</w:t>
      </w:r>
    </w:p>
    <w:p w:rsidR="00D11428" w:rsidRDefault="00D11428" w:rsidP="00D11428">
      <w:pPr>
        <w:pStyle w:val="Odstavecseseznamem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Skrytá – pri zmene kvality a úžitkovej hodnoty výrobku, prudko rastie cena vykazovaná ako cena nového výrobku</w:t>
      </w:r>
    </w:p>
    <w:p w:rsidR="00D11428" w:rsidRDefault="00D11428" w:rsidP="00D11428">
      <w:pPr>
        <w:pStyle w:val="Odstavecseseznamem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Potlačená – rastie cien je administratívne brzdený, klesá kvalita výrobkov</w:t>
      </w:r>
    </w:p>
    <w:p w:rsidR="00D11428" w:rsidRPr="00D11428" w:rsidRDefault="00D11428" w:rsidP="00D11428">
      <w:pPr>
        <w:rPr>
          <w:rFonts w:cstheme="minorHAnsi"/>
          <w:b/>
        </w:rPr>
      </w:pPr>
      <w:r>
        <w:rPr>
          <w:rFonts w:cstheme="minorHAnsi"/>
        </w:rPr>
        <w:t xml:space="preserve">        </w:t>
      </w:r>
      <w:r w:rsidRPr="00D11428">
        <w:rPr>
          <w:rFonts w:cstheme="minorHAnsi"/>
          <w:b/>
        </w:rPr>
        <w:t xml:space="preserve">Členenie inflácie podľa príčiny : </w:t>
      </w:r>
    </w:p>
    <w:p w:rsidR="00D11428" w:rsidRDefault="00D11428" w:rsidP="00D11428">
      <w:pPr>
        <w:pStyle w:val="Odstavecseseznamem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Dopytová</w:t>
      </w:r>
    </w:p>
    <w:p w:rsidR="00D11428" w:rsidRDefault="00D11428" w:rsidP="00D11428">
      <w:pPr>
        <w:pStyle w:val="Odstavecseseznamem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Ponuková</w:t>
      </w:r>
    </w:p>
    <w:p w:rsidR="00D11428" w:rsidRDefault="00D11428" w:rsidP="00D11428">
      <w:pPr>
        <w:pStyle w:val="Odstavecseseznamem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Zotrvačná</w:t>
      </w:r>
      <w:r w:rsidR="00097415">
        <w:rPr>
          <w:rFonts w:cstheme="minorHAnsi"/>
        </w:rPr>
        <w:br/>
      </w:r>
    </w:p>
    <w:p w:rsidR="00D11428" w:rsidRPr="00097415" w:rsidRDefault="00D11428" w:rsidP="00097415">
      <w:pPr>
        <w:pStyle w:val="Odstavecseseznamem"/>
        <w:numPr>
          <w:ilvl w:val="0"/>
          <w:numId w:val="9"/>
        </w:numPr>
        <w:rPr>
          <w:rFonts w:cstheme="minorHAnsi"/>
          <w:i/>
        </w:rPr>
      </w:pPr>
      <w:r w:rsidRPr="00097415">
        <w:rPr>
          <w:rFonts w:cstheme="minorHAnsi"/>
          <w:i/>
        </w:rPr>
        <w:t>Dopytová inflácia ( importantná ) :</w:t>
      </w:r>
    </w:p>
    <w:p w:rsidR="00D11428" w:rsidRDefault="00D11428" w:rsidP="00D11428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Pozitívny dopyt, posun krivky AD ( agregátneho dopytu )  doprava</w:t>
      </w:r>
    </w:p>
    <w:p w:rsidR="00D11428" w:rsidRDefault="00D11428" w:rsidP="00D11428">
      <w:pPr>
        <w:ind w:left="360"/>
        <w:rPr>
          <w:rFonts w:cstheme="minorHAnsi"/>
        </w:rPr>
      </w:pPr>
      <w:r>
        <w:rPr>
          <w:rFonts w:cstheme="minorHAnsi"/>
        </w:rPr>
        <w:t xml:space="preserve">Príčiny : </w:t>
      </w:r>
    </w:p>
    <w:p w:rsidR="00D11428" w:rsidRDefault="00D11428" w:rsidP="00D11428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Rýchlejší rast miezd</w:t>
      </w:r>
    </w:p>
    <w:p w:rsidR="00D11428" w:rsidRDefault="00D11428" w:rsidP="00D11428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Nadmerný rast investícii</w:t>
      </w:r>
    </w:p>
    <w:p w:rsidR="00D11428" w:rsidRDefault="00D11428" w:rsidP="00D11428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Štát zvyšuje výdavky na verejnú spotrebu ( školstvo, kultúra, zdravotníctvo )</w:t>
      </w:r>
    </w:p>
    <w:p w:rsidR="00D11428" w:rsidRPr="00D11428" w:rsidRDefault="00E23916" w:rsidP="0058024E">
      <w:pPr>
        <w:tabs>
          <w:tab w:val="left" w:pos="2805"/>
        </w:tabs>
        <w:rPr>
          <w:rFonts w:cstheme="minorHAnsi"/>
        </w:rPr>
      </w:pPr>
      <w:r>
        <w:rPr>
          <w:rFonts w:cstheme="minorHAnsi"/>
          <w:noProof/>
          <w:lang w:eastAsia="sk-SK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8" type="#_x0000_t19" style="position:absolute;margin-left:67.15pt;margin-top:0;width:90.15pt;height:84pt;rotation:11612371fd;z-index:251668480"/>
        </w:pict>
      </w:r>
      <w:r>
        <w:rPr>
          <w:rFonts w:cstheme="minorHAnsi"/>
          <w:noProof/>
          <w:lang w:eastAsia="sk-SK"/>
        </w:rPr>
        <w:pict>
          <v:shape id="_x0000_s1037" type="#_x0000_t19" style="position:absolute;margin-left:42.55pt;margin-top:14.4pt;width:90.15pt;height:84pt;rotation:11612371fd;z-index:251667456"/>
        </w:pict>
      </w:r>
      <w:r>
        <w:rPr>
          <w:rFonts w:cstheme="minorHAnsi"/>
          <w:noProof/>
          <w:lang w:eastAsia="sk-SK"/>
        </w:rPr>
        <w:pict>
          <v:shape id="_x0000_s1035" type="#_x0000_t19" style="position:absolute;margin-left:39.45pt;margin-top:11.35pt;width:90.15pt;height:84pt;rotation:6337482fd;z-index:251666432"/>
        </w:pict>
      </w:r>
      <w:r>
        <w:rPr>
          <w:rFonts w:cstheme="minorHAnsi"/>
          <w:noProof/>
          <w:lang w:eastAsia="sk-SK"/>
        </w:rPr>
        <w:pict>
          <v:shape id="_x0000_s1034" type="#_x0000_t32" style="position:absolute;margin-left:83.65pt;margin-top:8.25pt;width:0;height:113.4pt;z-index:251665408" o:connectortype="straight"/>
        </w:pict>
      </w:r>
      <w:r>
        <w:rPr>
          <w:rFonts w:cstheme="minorHAnsi"/>
          <w:noProof/>
          <w:lang w:eastAsia="sk-SK"/>
        </w:rPr>
        <w:pict>
          <v:shape id="_x0000_s1030" type="#_x0000_t32" style="position:absolute;margin-left:13.15pt;margin-top:8.25pt;width:0;height:113.4pt;z-index:251661312" o:connectortype="straight"/>
        </w:pict>
      </w:r>
      <w:r w:rsidR="00D11428" w:rsidRPr="00D11428">
        <w:rPr>
          <w:rFonts w:cstheme="minorHAnsi"/>
        </w:rPr>
        <w:t xml:space="preserve">  P</w:t>
      </w:r>
      <w:r w:rsidR="0058024E">
        <w:rPr>
          <w:rFonts w:cstheme="minorHAnsi"/>
        </w:rPr>
        <w:t xml:space="preserve">            AD     AD1                 AS</w:t>
      </w:r>
      <w:r w:rsidR="00AC7EA6">
        <w:rPr>
          <w:rFonts w:cstheme="minorHAnsi"/>
        </w:rPr>
        <w:t xml:space="preserve"> ( má kopírovať Y1 )</w:t>
      </w:r>
    </w:p>
    <w:p w:rsidR="0055666A" w:rsidRPr="0055666A" w:rsidRDefault="0055666A" w:rsidP="0055666A">
      <w:pPr>
        <w:rPr>
          <w:rFonts w:cstheme="minorHAnsi"/>
        </w:rPr>
      </w:pPr>
    </w:p>
    <w:p w:rsidR="0055666A" w:rsidRPr="0058024E" w:rsidRDefault="0004455C" w:rsidP="0055666A">
      <w:pPr>
        <w:rPr>
          <w:rFonts w:cstheme="minorHAnsi"/>
        </w:rPr>
      </w:pPr>
      <w:r>
        <w:rPr>
          <w:rFonts w:cstheme="minorHAnsi"/>
          <w:noProof/>
          <w:lang w:eastAsia="sk-SK"/>
        </w:rPr>
        <w:pict>
          <v:shape id="_x0000_s1033" type="#_x0000_t32" style="position:absolute;margin-left:13.15pt;margin-top:17.25pt;width:113.4pt;height:0;flip:y;z-index:251664384" o:connectortype="straight">
            <v:stroke dashstyle="dash"/>
          </v:shape>
        </w:pict>
      </w:r>
      <w:r w:rsidR="00E23916">
        <w:rPr>
          <w:rFonts w:cstheme="minorHAnsi"/>
          <w:noProof/>
          <w:lang w:eastAsia="sk-SK"/>
        </w:rPr>
        <w:pict>
          <v:shape id="_x0000_s1039" type="#_x0000_t32" style="position:absolute;margin-left:105.4pt;margin-top:17.25pt;width:0;height:53.55pt;z-index:251669504" o:connectortype="straight"/>
        </w:pict>
      </w:r>
      <w:r w:rsidR="0058024E" w:rsidRPr="0058024E">
        <w:rPr>
          <w:rFonts w:cstheme="minorHAnsi"/>
        </w:rPr>
        <w:t>p2</w:t>
      </w:r>
    </w:p>
    <w:p w:rsidR="0055666A" w:rsidRPr="0058024E" w:rsidRDefault="00E23916" w:rsidP="0055666A">
      <w:pPr>
        <w:rPr>
          <w:rFonts w:cstheme="minorHAnsi"/>
        </w:rPr>
      </w:pPr>
      <w:r>
        <w:rPr>
          <w:rFonts w:cstheme="minorHAnsi"/>
          <w:noProof/>
          <w:lang w:eastAsia="sk-SK"/>
        </w:rPr>
        <w:pict>
          <v:shape id="_x0000_s1032" type="#_x0000_t32" style="position:absolute;margin-left:13.15pt;margin-top:7.7pt;width:113.4pt;height:0;flip:y;z-index:251663360" o:connectortype="straight">
            <v:stroke dashstyle="dash"/>
          </v:shape>
        </w:pict>
      </w:r>
      <w:r w:rsidR="0058024E" w:rsidRPr="0058024E">
        <w:rPr>
          <w:rFonts w:cstheme="minorHAnsi"/>
        </w:rPr>
        <w:t>p1</w:t>
      </w:r>
    </w:p>
    <w:p w:rsidR="0055666A" w:rsidRDefault="00E23916" w:rsidP="0055666A">
      <w:pPr>
        <w:rPr>
          <w:rFonts w:cstheme="minorHAnsi"/>
          <w:b/>
        </w:rPr>
      </w:pPr>
      <w:r>
        <w:rPr>
          <w:rFonts w:cstheme="minorHAnsi"/>
          <w:b/>
          <w:noProof/>
          <w:lang w:eastAsia="sk-SK"/>
        </w:rPr>
        <w:pict>
          <v:shape id="_x0000_s1031" type="#_x0000_t32" style="position:absolute;margin-left:13.15pt;margin-top:19.9pt;width:113.4pt;height:0;z-index:251662336" o:connectortype="straight"/>
        </w:pict>
      </w:r>
    </w:p>
    <w:p w:rsidR="0055666A" w:rsidRPr="00D11428" w:rsidRDefault="00D11428" w:rsidP="0055666A">
      <w:pPr>
        <w:rPr>
          <w:rFonts w:cstheme="minorHAnsi"/>
        </w:rPr>
      </w:pPr>
      <w:r>
        <w:rPr>
          <w:rFonts w:cstheme="minorHAnsi"/>
          <w:b/>
        </w:rPr>
        <w:t xml:space="preserve">                               </w:t>
      </w:r>
      <w:r w:rsidR="0058024E" w:rsidRPr="0058024E">
        <w:rPr>
          <w:rFonts w:cstheme="minorHAnsi"/>
        </w:rPr>
        <w:t>Y1</w:t>
      </w:r>
      <w:r w:rsidRPr="0058024E">
        <w:rPr>
          <w:rFonts w:cstheme="minorHAnsi"/>
        </w:rPr>
        <w:t xml:space="preserve"> </w:t>
      </w:r>
      <w:r w:rsidR="0058024E">
        <w:rPr>
          <w:rFonts w:cstheme="minorHAnsi"/>
        </w:rPr>
        <w:t xml:space="preserve">   Y2   </w:t>
      </w:r>
      <w:r w:rsidRPr="0058024E">
        <w:rPr>
          <w:rFonts w:cstheme="minorHAnsi"/>
        </w:rPr>
        <w:t xml:space="preserve"> </w:t>
      </w:r>
      <w:r>
        <w:rPr>
          <w:rFonts w:cstheme="minorHAnsi"/>
          <w:b/>
        </w:rPr>
        <w:t xml:space="preserve">  </w:t>
      </w:r>
      <w:r w:rsidR="0058024E">
        <w:rPr>
          <w:rFonts w:cstheme="minorHAnsi"/>
          <w:b/>
        </w:rPr>
        <w:t xml:space="preserve">   </w:t>
      </w:r>
      <w:r w:rsidRPr="00D11428">
        <w:rPr>
          <w:rFonts w:cstheme="minorHAnsi"/>
        </w:rPr>
        <w:t>Y</w:t>
      </w:r>
    </w:p>
    <w:p w:rsidR="0055666A" w:rsidRDefault="0055666A" w:rsidP="0055666A">
      <w:pPr>
        <w:rPr>
          <w:rFonts w:cstheme="minorHAnsi"/>
          <w:b/>
        </w:rPr>
      </w:pPr>
    </w:p>
    <w:p w:rsidR="0055666A" w:rsidRDefault="00097415" w:rsidP="00097415">
      <w:pPr>
        <w:pStyle w:val="Odstavecseseznamem"/>
        <w:numPr>
          <w:ilvl w:val="0"/>
          <w:numId w:val="9"/>
        </w:numPr>
        <w:rPr>
          <w:rFonts w:cstheme="minorHAnsi"/>
          <w:i/>
        </w:rPr>
      </w:pPr>
      <w:r w:rsidRPr="00097415">
        <w:rPr>
          <w:rFonts w:cstheme="minorHAnsi"/>
          <w:i/>
        </w:rPr>
        <w:t>Ponuková inflácia</w:t>
      </w:r>
      <w:r>
        <w:rPr>
          <w:rFonts w:cstheme="minorHAnsi"/>
          <w:i/>
        </w:rPr>
        <w:t xml:space="preserve"> : </w:t>
      </w:r>
    </w:p>
    <w:p w:rsidR="00097415" w:rsidRDefault="00097415" w:rsidP="00097415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Nepriaznivý ponukový šok</w:t>
      </w:r>
    </w:p>
    <w:p w:rsidR="00097415" w:rsidRDefault="00097415" w:rsidP="00097415">
      <w:pPr>
        <w:ind w:left="360"/>
        <w:rPr>
          <w:rFonts w:cstheme="minorHAnsi"/>
        </w:rPr>
      </w:pPr>
      <w:r>
        <w:rPr>
          <w:rFonts w:cstheme="minorHAnsi"/>
        </w:rPr>
        <w:t xml:space="preserve">Príčiny : </w:t>
      </w:r>
    </w:p>
    <w:p w:rsidR="00097415" w:rsidRDefault="00097415" w:rsidP="00097415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Pokles AS ( agregátna ponuka ), krivka krátkodobej AS sa posúva doľava (nahor )</w:t>
      </w:r>
    </w:p>
    <w:p w:rsidR="00097415" w:rsidRPr="00097415" w:rsidRDefault="00E23916" w:rsidP="00097415">
      <w:pPr>
        <w:pStyle w:val="Odstavecseseznamem"/>
        <w:numPr>
          <w:ilvl w:val="0"/>
          <w:numId w:val="2"/>
        </w:numPr>
        <w:rPr>
          <w:rFonts w:cstheme="minorHAnsi"/>
        </w:rPr>
      </w:pPr>
      <w:r w:rsidRPr="00E23916">
        <w:rPr>
          <w:rFonts w:cstheme="minorHAnsi"/>
          <w:b/>
          <w:noProof/>
          <w:lang w:eastAsia="sk-SK"/>
        </w:rPr>
        <w:pict>
          <v:shape id="_x0000_s1047" type="#_x0000_t19" style="position:absolute;left:0;text-align:left;margin-left:5.05pt;margin-top:5.25pt;width:105.15pt;height:104.25pt;rotation:7094247fd;z-index:251677696" coordsize="20712,21600" adj=",-1080625" path="wr-21600,,21600,43200,,,20712,15469nfewr-21600,,21600,43200,,,20712,15469l,21600nsxe">
            <v:path o:connectlocs="0,0;20712,15469;0,21600"/>
          </v:shape>
        </w:pict>
      </w:r>
      <w:r w:rsidRPr="00E23916">
        <w:rPr>
          <w:rFonts w:cstheme="minorHAnsi"/>
          <w:b/>
          <w:noProof/>
          <w:lang w:eastAsia="sk-SK"/>
        </w:rPr>
        <w:pict>
          <v:shape id="_x0000_s1046" type="#_x0000_t19" style="position:absolute;left:0;text-align:left;margin-left:39.85pt;margin-top:27pt;width:109.65pt;height:104.25pt;rotation:6364644fd;z-index:251676672"/>
        </w:pict>
      </w:r>
      <w:r w:rsidR="00097415">
        <w:rPr>
          <w:rFonts w:cstheme="minorHAnsi"/>
        </w:rPr>
        <w:t>Rast nákladov ( rast cien, rast cien surovín . . .)</w:t>
      </w:r>
    </w:p>
    <w:p w:rsidR="0055666A" w:rsidRPr="00097415" w:rsidRDefault="00E23916" w:rsidP="005448E2">
      <w:pPr>
        <w:tabs>
          <w:tab w:val="left" w:pos="1365"/>
          <w:tab w:val="left" w:pos="3315"/>
        </w:tabs>
        <w:rPr>
          <w:rFonts w:cstheme="minorHAnsi"/>
        </w:rPr>
      </w:pPr>
      <w:r>
        <w:rPr>
          <w:rFonts w:cstheme="minorHAnsi"/>
          <w:noProof/>
          <w:lang w:eastAsia="sk-SK"/>
        </w:rPr>
        <w:pict>
          <v:shape id="_x0000_s1045" type="#_x0000_t19" style="position:absolute;margin-left:59.65pt;margin-top:4.3pt;width:109.65pt;height:104.25pt;rotation:180;z-index:251675648"/>
        </w:pict>
      </w:r>
      <w:r>
        <w:rPr>
          <w:rFonts w:cstheme="minorHAnsi"/>
          <w:noProof/>
          <w:lang w:eastAsia="sk-SK"/>
        </w:rPr>
        <w:pict>
          <v:shape id="_x0000_s1044" type="#_x0000_t32" style="position:absolute;margin-left:100.9pt;margin-top:11.05pt;width:0;height:113.4pt;z-index:251674624" o:connectortype="straight"/>
        </w:pict>
      </w:r>
      <w:r w:rsidRPr="00E23916">
        <w:rPr>
          <w:rFonts w:cstheme="minorHAnsi"/>
          <w:b/>
          <w:noProof/>
          <w:lang w:eastAsia="sk-SK"/>
        </w:rPr>
        <w:pict>
          <v:shape id="_x0000_s1040" type="#_x0000_t32" style="position:absolute;margin-left:17.65pt;margin-top:11.05pt;width:0;height:113.4pt;z-index:251670528" o:connectortype="straight"/>
        </w:pict>
      </w:r>
      <w:r w:rsidR="00097415">
        <w:rPr>
          <w:rFonts w:cstheme="minorHAnsi"/>
        </w:rPr>
        <w:t xml:space="preserve">     P</w:t>
      </w:r>
      <w:r w:rsidR="005448E2">
        <w:rPr>
          <w:rFonts w:cstheme="minorHAnsi"/>
        </w:rPr>
        <w:t xml:space="preserve">                  AD                    AS 1    AS</w:t>
      </w:r>
    </w:p>
    <w:p w:rsidR="00097415" w:rsidRDefault="00E23916" w:rsidP="0055666A">
      <w:pPr>
        <w:rPr>
          <w:rFonts w:cstheme="minorHAnsi"/>
          <w:b/>
        </w:rPr>
      </w:pPr>
      <w:r>
        <w:rPr>
          <w:rFonts w:cstheme="minorHAnsi"/>
          <w:b/>
          <w:noProof/>
          <w:lang w:eastAsia="sk-SK"/>
        </w:rPr>
        <w:pict>
          <v:shape id="_x0000_s1041" type="#_x0000_t32" style="position:absolute;margin-left:17.65pt;margin-top:99pt;width:113.4pt;height:0;z-index:251671552" o:connectortype="straight"/>
        </w:pict>
      </w:r>
    </w:p>
    <w:p w:rsidR="00097415" w:rsidRDefault="00E23916" w:rsidP="00097415">
      <w:pPr>
        <w:rPr>
          <w:rFonts w:cstheme="minorHAnsi"/>
        </w:rPr>
      </w:pPr>
      <w:r>
        <w:rPr>
          <w:rFonts w:cstheme="minorHAnsi"/>
          <w:noProof/>
          <w:lang w:eastAsia="sk-SK"/>
        </w:rPr>
        <w:pict>
          <v:shape id="_x0000_s1048" type="#_x0000_t32" style="position:absolute;margin-left:73.15pt;margin-top:7.4pt;width:0;height:66.15pt;flip:x;z-index:251678720" o:connectortype="straight"/>
        </w:pict>
      </w:r>
      <w:r>
        <w:rPr>
          <w:rFonts w:cstheme="minorHAnsi"/>
          <w:noProof/>
          <w:lang w:eastAsia="sk-SK"/>
        </w:rPr>
        <w:pict>
          <v:shape id="_x0000_s1043" type="#_x0000_t32" style="position:absolute;margin-left:19.3pt;margin-top:7.4pt;width:113.4pt;height:0;flip:y;z-index:251673600" o:connectortype="straight">
            <v:stroke dashstyle="dash"/>
          </v:shape>
        </w:pict>
      </w:r>
      <w:r w:rsidR="00097415">
        <w:rPr>
          <w:rFonts w:cstheme="minorHAnsi"/>
        </w:rPr>
        <w:t xml:space="preserve">   p2</w:t>
      </w:r>
    </w:p>
    <w:p w:rsidR="0055666A" w:rsidRDefault="00E23916" w:rsidP="00097415">
      <w:pPr>
        <w:rPr>
          <w:rFonts w:cstheme="minorHAnsi"/>
        </w:rPr>
      </w:pPr>
      <w:r w:rsidRPr="00E23916">
        <w:rPr>
          <w:rFonts w:cstheme="minorHAnsi"/>
          <w:b/>
          <w:noProof/>
          <w:lang w:eastAsia="sk-SK"/>
        </w:rPr>
        <w:pict>
          <v:shape id="_x0000_s1042" type="#_x0000_t32" style="position:absolute;margin-left:19.3pt;margin-top:8.2pt;width:113.4pt;height:0;flip:y;z-index:251672576" o:connectortype="straight">
            <v:stroke dashstyle="dash"/>
          </v:shape>
        </w:pict>
      </w:r>
      <w:r w:rsidR="00097415">
        <w:rPr>
          <w:rFonts w:cstheme="minorHAnsi"/>
        </w:rPr>
        <w:t xml:space="preserve">   p1</w:t>
      </w:r>
    </w:p>
    <w:p w:rsidR="0023529A" w:rsidRDefault="0023529A" w:rsidP="0023529A">
      <w:pPr>
        <w:pStyle w:val="Odstavecseseznamem"/>
        <w:numPr>
          <w:ilvl w:val="0"/>
          <w:numId w:val="9"/>
        </w:numPr>
        <w:rPr>
          <w:rFonts w:cstheme="minorHAnsi"/>
          <w:i/>
        </w:rPr>
      </w:pPr>
      <w:r w:rsidRPr="0023529A">
        <w:rPr>
          <w:rFonts w:cstheme="minorHAnsi"/>
          <w:i/>
        </w:rPr>
        <w:lastRenderedPageBreak/>
        <w:t xml:space="preserve">Zotrvačná inflácia : </w:t>
      </w:r>
    </w:p>
    <w:p w:rsidR="0023529A" w:rsidRPr="0023529A" w:rsidRDefault="0023529A" w:rsidP="0023529A">
      <w:pPr>
        <w:pStyle w:val="Odstavecseseznamem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>Vyjednávanie po mzdách, stanovovanie výšky úrokov a úverov</w:t>
      </w:r>
    </w:p>
    <w:p w:rsidR="008827B9" w:rsidRPr="008827B9" w:rsidRDefault="0023529A" w:rsidP="008827B9">
      <w:pPr>
        <w:pStyle w:val="Odstavecseseznamem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>Rast nominálnych miezd v dôsledku očakávanie inflácie</w:t>
      </w:r>
    </w:p>
    <w:p w:rsidR="008827B9" w:rsidRDefault="008827B9" w:rsidP="008827B9">
      <w:pPr>
        <w:rPr>
          <w:rFonts w:cstheme="minorHAnsi"/>
          <w:b/>
          <w:i/>
          <w:sz w:val="28"/>
          <w:szCs w:val="28"/>
        </w:rPr>
      </w:pPr>
    </w:p>
    <w:p w:rsidR="008827B9" w:rsidRDefault="008827B9" w:rsidP="008827B9">
      <w:pPr>
        <w:rPr>
          <w:rFonts w:cstheme="minorHAnsi"/>
          <w:b/>
          <w:i/>
          <w:sz w:val="28"/>
          <w:szCs w:val="28"/>
        </w:rPr>
      </w:pPr>
      <w:r w:rsidRPr="008827B9">
        <w:rPr>
          <w:rFonts w:cstheme="minorHAnsi"/>
          <w:b/>
          <w:i/>
          <w:sz w:val="28"/>
          <w:szCs w:val="28"/>
        </w:rPr>
        <w:t>Dôsledky inflácie</w:t>
      </w:r>
      <w:r>
        <w:rPr>
          <w:rFonts w:cstheme="minorHAnsi"/>
          <w:b/>
          <w:i/>
          <w:sz w:val="28"/>
          <w:szCs w:val="28"/>
        </w:rPr>
        <w:t xml:space="preserve"> : </w:t>
      </w:r>
    </w:p>
    <w:p w:rsidR="000118B1" w:rsidRDefault="000118B1" w:rsidP="000118B1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Redistribúcia dôchodkov a bohatstva</w:t>
      </w:r>
    </w:p>
    <w:p w:rsidR="000118B1" w:rsidRDefault="000118B1" w:rsidP="000118B1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Zmeny v ekonomike ako v celku</w:t>
      </w:r>
    </w:p>
    <w:p w:rsidR="000118B1" w:rsidRDefault="000118B1" w:rsidP="000118B1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Reálna hodnota aktív ( hotovosti vzhľadom na požiadanie )</w:t>
      </w:r>
    </w:p>
    <w:p w:rsidR="000118B1" w:rsidRDefault="000118B1" w:rsidP="000118B1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Dôsledkom je snaha o diverzifikáciu štruktúry aktív</w:t>
      </w:r>
    </w:p>
    <w:p w:rsidR="000118B1" w:rsidRDefault="000118B1" w:rsidP="000118B1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Vplyv inflácie na ekonomickú aktivitu je nepriaznivý</w:t>
      </w:r>
    </w:p>
    <w:p w:rsidR="000118B1" w:rsidRDefault="00583754" w:rsidP="00583754">
      <w:pPr>
        <w:rPr>
          <w:rFonts w:cstheme="minorHAnsi"/>
        </w:rPr>
      </w:pPr>
      <w:r>
        <w:rPr>
          <w:rFonts w:cstheme="minorHAnsi"/>
        </w:rPr>
        <w:t xml:space="preserve">Dopady neočakávanej inflácie : </w:t>
      </w:r>
    </w:p>
    <w:p w:rsidR="00583754" w:rsidRDefault="00583754" w:rsidP="00583754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Rast miezd v mierach rastu inflácie ( vplyvom inflácie rastú mzdy )</w:t>
      </w:r>
    </w:p>
    <w:p w:rsidR="00583754" w:rsidRDefault="00583754" w:rsidP="00583754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Znehodnotenie úspor </w:t>
      </w:r>
    </w:p>
    <w:p w:rsidR="00583754" w:rsidRDefault="00583754" w:rsidP="00583754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Pozitívny dopad na dlžníkov</w:t>
      </w:r>
    </w:p>
    <w:p w:rsidR="00583754" w:rsidRDefault="00583754" w:rsidP="00583754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Negatívny dopad na podnikanie</w:t>
      </w:r>
    </w:p>
    <w:p w:rsidR="00583754" w:rsidRDefault="00583754" w:rsidP="00583754">
      <w:pPr>
        <w:rPr>
          <w:rFonts w:cstheme="minorHAnsi"/>
        </w:rPr>
      </w:pPr>
      <w:r>
        <w:rPr>
          <w:rFonts w:cstheme="minorHAnsi"/>
        </w:rPr>
        <w:t xml:space="preserve">Poruchy ekonomiky ako celku : </w:t>
      </w:r>
    </w:p>
    <w:p w:rsidR="00583754" w:rsidRDefault="00583754" w:rsidP="00583754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Reálne znižovanie agregátneho dopytu vyvoláva pokles HDP pod úroveň potenciálneho produktu</w:t>
      </w:r>
    </w:p>
    <w:p w:rsidR="00583754" w:rsidRDefault="00583754" w:rsidP="00583754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Mení sa štruktúra spotreby ( väčšiu váhu majú bežné výdavky )</w:t>
      </w:r>
    </w:p>
    <w:p w:rsidR="00583754" w:rsidRDefault="00583754" w:rsidP="00583754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Zmena v štruktúre výroby</w:t>
      </w:r>
    </w:p>
    <w:p w:rsidR="00583754" w:rsidRDefault="00583754" w:rsidP="00583754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Vysoká cenová hladina podporuje dovoz ( import )</w:t>
      </w:r>
    </w:p>
    <w:p w:rsidR="00583754" w:rsidRDefault="00583754" w:rsidP="00583754">
      <w:pPr>
        <w:rPr>
          <w:rFonts w:cstheme="minorHAnsi"/>
        </w:rPr>
      </w:pPr>
      <w:r>
        <w:rPr>
          <w:rFonts w:cstheme="minorHAnsi"/>
        </w:rPr>
        <w:t xml:space="preserve">Vplyv na makroekonómiu : </w:t>
      </w:r>
    </w:p>
    <w:p w:rsidR="00583754" w:rsidRPr="00583754" w:rsidRDefault="00583754" w:rsidP="00583754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Čím vyššia je inflácia, tým vyššia je obyčajná deformácia </w:t>
      </w:r>
    </w:p>
    <w:sectPr w:rsidR="00583754" w:rsidRPr="00583754" w:rsidSect="00363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978" w:rsidRDefault="00175978" w:rsidP="00097415">
      <w:pPr>
        <w:spacing w:after="0" w:line="240" w:lineRule="auto"/>
      </w:pPr>
      <w:r>
        <w:separator/>
      </w:r>
    </w:p>
  </w:endnote>
  <w:endnote w:type="continuationSeparator" w:id="0">
    <w:p w:rsidR="00175978" w:rsidRDefault="00175978" w:rsidP="0009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978" w:rsidRDefault="00175978" w:rsidP="00097415">
      <w:pPr>
        <w:spacing w:after="0" w:line="240" w:lineRule="auto"/>
      </w:pPr>
      <w:r>
        <w:separator/>
      </w:r>
    </w:p>
  </w:footnote>
  <w:footnote w:type="continuationSeparator" w:id="0">
    <w:p w:rsidR="00175978" w:rsidRDefault="00175978" w:rsidP="0009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3A1B"/>
    <w:multiLevelType w:val="hybridMultilevel"/>
    <w:tmpl w:val="9F72636A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0B04E3"/>
    <w:multiLevelType w:val="hybridMultilevel"/>
    <w:tmpl w:val="5BCE5C08"/>
    <w:lvl w:ilvl="0" w:tplc="94F4E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C17FA"/>
    <w:multiLevelType w:val="hybridMultilevel"/>
    <w:tmpl w:val="EF481E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60120"/>
    <w:multiLevelType w:val="hybridMultilevel"/>
    <w:tmpl w:val="6C183F98"/>
    <w:lvl w:ilvl="0" w:tplc="7AE05B0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C5410"/>
    <w:multiLevelType w:val="hybridMultilevel"/>
    <w:tmpl w:val="A748E33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E5072"/>
    <w:multiLevelType w:val="hybridMultilevel"/>
    <w:tmpl w:val="37F6342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C120B4"/>
    <w:multiLevelType w:val="hybridMultilevel"/>
    <w:tmpl w:val="28883C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A6F73"/>
    <w:multiLevelType w:val="hybridMultilevel"/>
    <w:tmpl w:val="AF388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B72A5"/>
    <w:multiLevelType w:val="hybridMultilevel"/>
    <w:tmpl w:val="F5D21E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66A"/>
    <w:rsid w:val="000118B1"/>
    <w:rsid w:val="0004455C"/>
    <w:rsid w:val="00047651"/>
    <w:rsid w:val="00097415"/>
    <w:rsid w:val="00125174"/>
    <w:rsid w:val="00142942"/>
    <w:rsid w:val="00175978"/>
    <w:rsid w:val="0023529A"/>
    <w:rsid w:val="002F666A"/>
    <w:rsid w:val="00363EB5"/>
    <w:rsid w:val="003739B7"/>
    <w:rsid w:val="0039057B"/>
    <w:rsid w:val="005448E2"/>
    <w:rsid w:val="0055666A"/>
    <w:rsid w:val="0058024E"/>
    <w:rsid w:val="00583754"/>
    <w:rsid w:val="00740F31"/>
    <w:rsid w:val="007B200B"/>
    <w:rsid w:val="00863F73"/>
    <w:rsid w:val="008827B9"/>
    <w:rsid w:val="00887918"/>
    <w:rsid w:val="008A5566"/>
    <w:rsid w:val="009619A6"/>
    <w:rsid w:val="009B06CC"/>
    <w:rsid w:val="00A0138E"/>
    <w:rsid w:val="00A12748"/>
    <w:rsid w:val="00AC7EA6"/>
    <w:rsid w:val="00B03570"/>
    <w:rsid w:val="00B20871"/>
    <w:rsid w:val="00B8504E"/>
    <w:rsid w:val="00C25F9A"/>
    <w:rsid w:val="00C61663"/>
    <w:rsid w:val="00D11428"/>
    <w:rsid w:val="00E23916"/>
    <w:rsid w:val="00E66BCC"/>
    <w:rsid w:val="00FE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arc" idref="#_x0000_s1038"/>
        <o:r id="V:Rule5" type="arc" idref="#_x0000_s1037"/>
        <o:r id="V:Rule6" type="arc" idref="#_x0000_s1035"/>
        <o:r id="V:Rule13" type="arc" idref="#_x0000_s1047"/>
        <o:r id="V:Rule14" type="arc" idref="#_x0000_s1046"/>
        <o:r id="V:Rule15" type="arc" idref="#_x0000_s1045"/>
        <o:r id="V:Rule22" type="connector" idref="#_x0000_s1044"/>
        <o:r id="V:Rule23" type="connector" idref="#_x0000_s1026"/>
        <o:r id="V:Rule24" type="connector" idref="#_x0000_s1043"/>
        <o:r id="V:Rule25" type="connector" idref="#_x0000_s1029"/>
        <o:r id="V:Rule26" type="connector" idref="#_x0000_s1042"/>
        <o:r id="V:Rule27" type="connector" idref="#_x0000_s1028"/>
        <o:r id="V:Rule28" type="connector" idref="#_x0000_s1048"/>
        <o:r id="V:Rule29" type="connector" idref="#_x0000_s1031"/>
        <o:r id="V:Rule30" type="connector" idref="#_x0000_s1033"/>
        <o:r id="V:Rule31" type="connector" idref="#_x0000_s1032"/>
        <o:r id="V:Rule32" type="connector" idref="#_x0000_s1039"/>
        <o:r id="V:Rule33" type="connector" idref="#_x0000_s1030"/>
        <o:r id="V:Rule34" type="connector" idref="#_x0000_s1041"/>
        <o:r id="V:Rule35" type="connector" idref="#_x0000_s1040"/>
        <o:r id="V:Rule3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E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6BC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25F9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F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97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7415"/>
  </w:style>
  <w:style w:type="paragraph" w:styleId="Zpat">
    <w:name w:val="footer"/>
    <w:basedOn w:val="Normln"/>
    <w:link w:val="ZpatChar"/>
    <w:uiPriority w:val="99"/>
    <w:semiHidden/>
    <w:unhideWhenUsed/>
    <w:rsid w:val="00097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7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Martinka</cp:lastModifiedBy>
  <cp:revision>24</cp:revision>
  <dcterms:created xsi:type="dcterms:W3CDTF">2012-11-11T20:50:00Z</dcterms:created>
  <dcterms:modified xsi:type="dcterms:W3CDTF">2012-11-13T10:04:00Z</dcterms:modified>
</cp:coreProperties>
</file>