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B1" w:rsidRDefault="00AD4279">
      <w:r>
        <w:t>2001 – európsky kódex dobrej správnej praxe – slúži aj pre občanov</w:t>
      </w:r>
    </w:p>
    <w:p w:rsidR="00AD4279" w:rsidRDefault="00AD4279" w:rsidP="00AD4279">
      <w:pPr>
        <w:pStyle w:val="Odsekzoznamu"/>
        <w:numPr>
          <w:ilvl w:val="0"/>
          <w:numId w:val="1"/>
        </w:numPr>
      </w:pPr>
      <w:r>
        <w:t>orgány a inštitúcie EÚ sú zložené z volených alebo delegovaných predstaviteľov a zväčša sú to predstavitelia vrcholných orgánov</w:t>
      </w:r>
    </w:p>
    <w:p w:rsidR="00AD4279" w:rsidRDefault="00AD4279" w:rsidP="00AD4279">
      <w:pPr>
        <w:pStyle w:val="Odsekzoznamu"/>
        <w:numPr>
          <w:ilvl w:val="0"/>
          <w:numId w:val="1"/>
        </w:numPr>
      </w:pPr>
      <w:r>
        <w:t>existuje celý rad zamestnancov inštitúcií, ktorý vytvárajú personálny či administratívny aparát, sú označovaní ako európski úradníci a vzťahuje sa na nich služobný poriadok</w:t>
      </w:r>
    </w:p>
    <w:p w:rsidR="00AD4279" w:rsidRDefault="00AD4279" w:rsidP="00AD4279">
      <w:pPr>
        <w:pStyle w:val="Odsekzoznamu"/>
        <w:numPr>
          <w:ilvl w:val="0"/>
          <w:numId w:val="1"/>
        </w:numPr>
      </w:pPr>
      <w:r>
        <w:t>činnosť týchto 3 kategórií je organizovaná na určitých zásadách a princípoch:</w:t>
      </w:r>
    </w:p>
    <w:p w:rsidR="00AD4279" w:rsidRDefault="00AD4279" w:rsidP="00AD4279">
      <w:pPr>
        <w:pStyle w:val="Odsekzoznamu"/>
        <w:numPr>
          <w:ilvl w:val="1"/>
          <w:numId w:val="1"/>
        </w:numPr>
      </w:pPr>
      <w:r>
        <w:t> 1. základné princípy</w:t>
      </w:r>
    </w:p>
    <w:p w:rsidR="00AD4279" w:rsidRDefault="003E6222" w:rsidP="00AD4279">
      <w:pPr>
        <w:pStyle w:val="Odsekzoznamu"/>
        <w:numPr>
          <w:ilvl w:val="2"/>
          <w:numId w:val="1"/>
        </w:numPr>
      </w:pPr>
      <w:r>
        <w:rPr>
          <w:u w:val="single"/>
        </w:rPr>
        <w:t xml:space="preserve">princíp </w:t>
      </w:r>
      <w:proofErr w:type="spellStart"/>
      <w:r>
        <w:rPr>
          <w:u w:val="single"/>
        </w:rPr>
        <w:t>zdiel</w:t>
      </w:r>
      <w:r w:rsidR="00AD4279" w:rsidRPr="003E6222">
        <w:rPr>
          <w:u w:val="single"/>
        </w:rPr>
        <w:t>ania</w:t>
      </w:r>
      <w:proofErr w:type="spellEnd"/>
      <w:r w:rsidR="00AD4279" w:rsidRPr="003E6222">
        <w:rPr>
          <w:u w:val="single"/>
        </w:rPr>
        <w:t xml:space="preserve"> orgánov</w:t>
      </w:r>
      <w:r w:rsidR="00AD4279">
        <w:t xml:space="preserve"> – platil do Lis. zmluvy</w:t>
      </w:r>
      <w:r>
        <w:t>,... sústava orgánov a  inštitúcií platí pre Európske spoločenstvá aj pre EÚ(využívanie rovnakých orgánov),... tento princíp aplikujeme aj smerom k národným orgánom členských štátov(prístupná spolupráca pre všetky členské štáty)</w:t>
      </w:r>
    </w:p>
    <w:p w:rsidR="003E6222" w:rsidRPr="003E6222" w:rsidRDefault="00AD4279" w:rsidP="00AD4279">
      <w:pPr>
        <w:pStyle w:val="Odsekzoznamu"/>
        <w:numPr>
          <w:ilvl w:val="2"/>
          <w:numId w:val="1"/>
        </w:numPr>
        <w:rPr>
          <w:u w:val="single"/>
        </w:rPr>
      </w:pPr>
      <w:r w:rsidRPr="003E6222">
        <w:rPr>
          <w:u w:val="single"/>
        </w:rPr>
        <w:t>princíp právnej samostatnosti</w:t>
      </w:r>
      <w:r w:rsidR="003E6222">
        <w:t xml:space="preserve"> – hovorí o fungovaní  orgánu/inštitúcie,... každý jeden orgán pri rešpektovaní záujmov EÚ koná samostatne,... vydáva právne akty ktoré mu prislúchajú z jeho rozhodovacej činnosti,... za každú svoju činnosť je daný orgán zodpovedný sám, bez ovplyvňovania zo strany iných orgánov</w:t>
      </w:r>
    </w:p>
    <w:p w:rsidR="00AD4279" w:rsidRPr="003E6222" w:rsidRDefault="00AD4279" w:rsidP="00AD4279">
      <w:pPr>
        <w:pStyle w:val="Odsekzoznamu"/>
        <w:numPr>
          <w:ilvl w:val="2"/>
          <w:numId w:val="1"/>
        </w:numPr>
        <w:rPr>
          <w:u w:val="single"/>
        </w:rPr>
      </w:pPr>
      <w:r w:rsidRPr="003E6222">
        <w:rPr>
          <w:u w:val="single"/>
        </w:rPr>
        <w:t>princíp zverených právomocí</w:t>
      </w:r>
      <w:r w:rsidR="003E6222">
        <w:t xml:space="preserve"> – rozsah právomocí, ktorými orgány disponujú sú presne dané v zakladateľských zmluvách, čo znamená že môžu konať len v rámci svojich  zverených právomocí, a pokiaľ by konali nad rámec svojich právomocí, išlo by o konanie </w:t>
      </w:r>
      <w:proofErr w:type="spellStart"/>
      <w:r w:rsidR="003E6222">
        <w:t>ultra</w:t>
      </w:r>
      <w:proofErr w:type="spellEnd"/>
      <w:r w:rsidR="003E6222">
        <w:t xml:space="preserve"> </w:t>
      </w:r>
      <w:proofErr w:type="spellStart"/>
      <w:r w:rsidR="003E6222">
        <w:t>vires</w:t>
      </w:r>
      <w:proofErr w:type="spellEnd"/>
      <w:r w:rsidR="003E6222">
        <w:t xml:space="preserve">, ktoré je napadnuteľné pred Súdnym dvorom EÚ, a znamenalo by to </w:t>
      </w:r>
      <w:proofErr w:type="spellStart"/>
      <w:r w:rsidR="003E6222">
        <w:t>napad</w:t>
      </w:r>
      <w:r w:rsidR="00322B90">
        <w:t>nuteľnosť</w:t>
      </w:r>
      <w:proofErr w:type="spellEnd"/>
      <w:r w:rsidR="00322B90">
        <w:t xml:space="preserve"> týchto právnych aktov,... existuje aj skupina orgánov, ktorá nemá právomoci dané v zmluvách, pretože vznikajú činnosťou hlavných orgánov, sú vymedzené v štatútoch, a platí že nemôžu konať nad rámec svojich zverených právomocí, pričom by opäť došlo ku konaniu </w:t>
      </w:r>
      <w:proofErr w:type="spellStart"/>
      <w:r w:rsidR="00322B90">
        <w:t>ultra</w:t>
      </w:r>
      <w:proofErr w:type="spellEnd"/>
      <w:r w:rsidR="00322B90">
        <w:t xml:space="preserve"> </w:t>
      </w:r>
      <w:proofErr w:type="spellStart"/>
      <w:r w:rsidR="00322B90">
        <w:t>vires</w:t>
      </w:r>
      <w:proofErr w:type="spellEnd"/>
      <w:r w:rsidR="00322B90">
        <w:t>, ktoré je napadnuteľné na Súdnom dvore EÚ</w:t>
      </w:r>
    </w:p>
    <w:p w:rsidR="00AD4279" w:rsidRPr="003E6222" w:rsidRDefault="00AD4279" w:rsidP="00AD4279">
      <w:pPr>
        <w:pStyle w:val="Odsekzoznamu"/>
        <w:numPr>
          <w:ilvl w:val="2"/>
          <w:numId w:val="1"/>
        </w:numPr>
        <w:rPr>
          <w:u w:val="single"/>
        </w:rPr>
      </w:pPr>
      <w:r w:rsidRPr="003E6222">
        <w:rPr>
          <w:u w:val="single"/>
        </w:rPr>
        <w:t>princíp vzájomnej spolupráce</w:t>
      </w:r>
      <w:r w:rsidR="003E6222">
        <w:t xml:space="preserve"> – účinná a efektívna rozhodovacia činnosť môže byť len vtedy, pokiaľ sa na nej budú orgány spoločne podieľať, vzájomne spolupracovať a dopĺňať sa</w:t>
      </w:r>
      <w:r w:rsidR="00322B90">
        <w:t xml:space="preserve">, vychádza sa z toho, že aj právomoci boli rozdelené tak, aby ich výkon bol navzájom prepojený </w:t>
      </w:r>
    </w:p>
    <w:p w:rsidR="00AD4279" w:rsidRPr="00031D3B" w:rsidRDefault="00AD4279" w:rsidP="00AD4279">
      <w:pPr>
        <w:pStyle w:val="Odsekzoznamu"/>
        <w:numPr>
          <w:ilvl w:val="2"/>
          <w:numId w:val="1"/>
        </w:numPr>
        <w:rPr>
          <w:u w:val="single"/>
        </w:rPr>
      </w:pPr>
      <w:r w:rsidRPr="003E6222">
        <w:rPr>
          <w:u w:val="single"/>
        </w:rPr>
        <w:t>princíp vzájomnej kontroly</w:t>
      </w:r>
      <w:r w:rsidR="00322B90">
        <w:t xml:space="preserve"> – vychádza z klasického delenia moci, kedy je základnou úlohou je to, aby moc nebola koncentrovaná  v rukách jedného orgánu alebo inštitúcie, jednotlivé orgány majú mechanizmy kontroly určené vo svojich právomociach,... príkladom je vzťah medzi parlamentom a komisiou, pričom parlament rozhoduje o zložení komisie, a môže ju aj </w:t>
      </w:r>
      <w:r w:rsidR="00BD69E0">
        <w:t>odvolať</w:t>
      </w:r>
      <w:r w:rsidR="00322B90">
        <w:t>,... jednotlivé orgány podávajú správy o svojej činnosti raz za rok, ktoré sa predkladajú Európskemu parlamentu</w:t>
      </w:r>
    </w:p>
    <w:p w:rsidR="00031D3B" w:rsidRPr="00031D3B" w:rsidRDefault="00031D3B" w:rsidP="00031D3B">
      <w:pPr>
        <w:pStyle w:val="Odsekzoznamu"/>
        <w:numPr>
          <w:ilvl w:val="1"/>
          <w:numId w:val="1"/>
        </w:numPr>
        <w:rPr>
          <w:u w:val="single"/>
        </w:rPr>
      </w:pPr>
      <w:r>
        <w:t> 2. princíp subsidiarity a proporcionality</w:t>
      </w:r>
    </w:p>
    <w:p w:rsidR="00031D3B" w:rsidRPr="00366524" w:rsidRDefault="00031D3B" w:rsidP="00031D3B">
      <w:pPr>
        <w:pStyle w:val="Odsekzoznamu"/>
        <w:numPr>
          <w:ilvl w:val="2"/>
          <w:numId w:val="1"/>
        </w:numPr>
        <w:rPr>
          <w:u w:val="single"/>
        </w:rPr>
      </w:pPr>
      <w:r>
        <w:t>sú spísané a ich zásady uplatňovania sú špecifikované v protokole číslo 2 Lisabonskej zmluve, čím sa dostali do primárneho práva na úroveň zakladateľských zmlúv, a uplatňujú sa v rámci celého územia E,</w:t>
      </w:r>
      <w:r w:rsidR="00366524">
        <w:t>...</w:t>
      </w:r>
      <w:r>
        <w:t xml:space="preserve"> subsidiaritou sa musia riadiť vzťahy orgánov EÚ, ale aj vzťahy medzi EÚ a členskými štátmi</w:t>
      </w:r>
      <w:r w:rsidR="00366524">
        <w:t xml:space="preserve">,... subsidiarita v legislatívnom procese, je daná tým, že národné parlamenty majú možnosť zúčastniť sa na tvorbe legislatívneho procesu, a teda návrhy právnych aktov komisia posiela aj národným </w:t>
      </w:r>
      <w:r w:rsidR="00366524">
        <w:lastRenderedPageBreak/>
        <w:t xml:space="preserve">parlamentom všetkých členských štátov, v prípade že niektorí zo štátov namieta že nebola zachovaná subsidiarita/proporcionalita a táto námietka získa podporu ostatných členských štátov, návrh právneho aktu nesmie postúpiť ďalej na prerokovávanie </w:t>
      </w:r>
    </w:p>
    <w:p w:rsidR="00366524" w:rsidRPr="00366524" w:rsidRDefault="00366524" w:rsidP="00366524">
      <w:pPr>
        <w:pStyle w:val="Odsekzoznamu"/>
        <w:numPr>
          <w:ilvl w:val="1"/>
          <w:numId w:val="1"/>
        </w:numPr>
        <w:rPr>
          <w:u w:val="single"/>
        </w:rPr>
      </w:pPr>
      <w:r w:rsidRPr="00366524">
        <w:t> 3.</w:t>
      </w:r>
      <w:r>
        <w:t>zásady</w:t>
      </w:r>
      <w:r w:rsidR="000B3F41">
        <w:t xml:space="preserve"> ústavnej povahy </w:t>
      </w:r>
    </w:p>
    <w:p w:rsidR="00366524" w:rsidRPr="00366524" w:rsidRDefault="00366524" w:rsidP="00366524">
      <w:pPr>
        <w:pStyle w:val="Odsekzoznamu"/>
        <w:numPr>
          <w:ilvl w:val="2"/>
          <w:numId w:val="1"/>
        </w:numPr>
        <w:rPr>
          <w:u w:val="single"/>
        </w:rPr>
      </w:pPr>
      <w:r w:rsidRPr="000B3F41">
        <w:rPr>
          <w:u w:val="single"/>
        </w:rPr>
        <w:t>zásada lojality</w:t>
      </w:r>
      <w:r>
        <w:t xml:space="preserve"> – orgán by mal fungovať tak, aby každý akt ktorý vydáva zabezpečovali súdržnosť dvoch línií:</w:t>
      </w:r>
    </w:p>
    <w:p w:rsidR="00366524" w:rsidRPr="00366524" w:rsidRDefault="00366524" w:rsidP="00366524">
      <w:pPr>
        <w:pStyle w:val="Odsekzoznamu"/>
        <w:numPr>
          <w:ilvl w:val="3"/>
          <w:numId w:val="1"/>
        </w:numPr>
        <w:rPr>
          <w:u w:val="single"/>
        </w:rPr>
      </w:pPr>
      <w:r>
        <w:t>v maximálnej možnej miere v prospech únii, pri plnení záväzkov</w:t>
      </w:r>
    </w:p>
    <w:p w:rsidR="00366524" w:rsidRPr="004E3E35" w:rsidRDefault="00366524" w:rsidP="004E3E35">
      <w:pPr>
        <w:pStyle w:val="Odsekzoznamu"/>
        <w:numPr>
          <w:ilvl w:val="3"/>
          <w:numId w:val="1"/>
        </w:numPr>
        <w:rPr>
          <w:u w:val="single"/>
        </w:rPr>
      </w:pPr>
      <w:r>
        <w:t>aby nedochádzalo k priamemu ohrozovaniu členských štátov</w:t>
      </w:r>
    </w:p>
    <w:p w:rsidR="00366524" w:rsidRPr="00366524" w:rsidRDefault="00366524" w:rsidP="00366524">
      <w:pPr>
        <w:pStyle w:val="Odsekzoznamu"/>
        <w:numPr>
          <w:ilvl w:val="2"/>
          <w:numId w:val="1"/>
        </w:numPr>
        <w:rPr>
          <w:u w:val="single"/>
        </w:rPr>
      </w:pPr>
      <w:r w:rsidRPr="000B3F41">
        <w:rPr>
          <w:u w:val="single"/>
        </w:rPr>
        <w:t>zásada súdržnosti aktivít</w:t>
      </w:r>
      <w:r w:rsidR="004E3E35" w:rsidRPr="000B3F41">
        <w:rPr>
          <w:u w:val="single"/>
        </w:rPr>
        <w:t xml:space="preserve"> EÚ</w:t>
      </w:r>
      <w:r w:rsidR="004E3E35">
        <w:t xml:space="preserve"> – orgány majú realizovať všetku svoju činnosť tak, aby nedochádzalo k protichodnej činnosti vo vzťahu k inému orgánu či inštitúcii, čím by mohla byť ohrozená činnosť iného orgánu EÚ</w:t>
      </w:r>
    </w:p>
    <w:p w:rsidR="00366524" w:rsidRPr="00366524" w:rsidRDefault="00366524" w:rsidP="00366524">
      <w:pPr>
        <w:pStyle w:val="Odsekzoznamu"/>
        <w:numPr>
          <w:ilvl w:val="2"/>
          <w:numId w:val="1"/>
        </w:numPr>
        <w:rPr>
          <w:u w:val="single"/>
        </w:rPr>
      </w:pPr>
      <w:r w:rsidRPr="000B3F41">
        <w:rPr>
          <w:u w:val="single"/>
        </w:rPr>
        <w:t>zásada zákazu diskriminácie</w:t>
      </w:r>
      <w:r w:rsidR="004E3E35">
        <w:t xml:space="preserve"> – viaže sa k činnosti tých orgánov, ktorých výsledok činnosti sa dotýka občanov EÚ alebo právnických osôb EÚ, a znamená skutočnosť,  že orgány nesmú konať tak, aby preferovali niektorých štátnych príslušníkov, pričom ide o dva druhy diskriminácie, priama(zvýhodňovanie štátnych príslušníkov iných štátov) a nepriama(všetky skryté formy diskriminácie, ktorých aplikácia smeruje k rovnakému výsledku ako pri priamej diskriminácii)</w:t>
      </w:r>
    </w:p>
    <w:p w:rsidR="00366524" w:rsidRPr="00366524" w:rsidRDefault="00366524" w:rsidP="00366524">
      <w:pPr>
        <w:pStyle w:val="Odsekzoznamu"/>
        <w:numPr>
          <w:ilvl w:val="2"/>
          <w:numId w:val="1"/>
        </w:numPr>
        <w:rPr>
          <w:u w:val="single"/>
        </w:rPr>
      </w:pPr>
      <w:r w:rsidRPr="000B3F41">
        <w:rPr>
          <w:u w:val="single"/>
        </w:rPr>
        <w:t>zásada subsidiarity</w:t>
      </w:r>
      <w:r w:rsidR="004E3E35">
        <w:t xml:space="preserve"> – je špecifikovaná aj tak, že každý orgán by mal konať čo najbližšie k občanovi EÚ, ale zároveň aby si povinnosti ktoré mu vyplývajú z rozhodnutí vedel občan zabezpečiť sám</w:t>
      </w:r>
    </w:p>
    <w:p w:rsidR="00366524" w:rsidRPr="00366524" w:rsidRDefault="00366524" w:rsidP="00366524">
      <w:pPr>
        <w:pStyle w:val="Odsekzoznamu"/>
        <w:numPr>
          <w:ilvl w:val="2"/>
          <w:numId w:val="1"/>
        </w:numPr>
      </w:pPr>
      <w:r w:rsidRPr="000B3F41">
        <w:rPr>
          <w:u w:val="single"/>
        </w:rPr>
        <w:t>zásada inštitucionálnej rovnováhy</w:t>
      </w:r>
      <w:r w:rsidR="004E3E35">
        <w:t xml:space="preserve"> – hovorí o tom, že právomoci by mali byť rozdelené približne rovnomerne, </w:t>
      </w:r>
      <w:r w:rsidR="000B3F41">
        <w:t>a</w:t>
      </w:r>
      <w:r w:rsidR="004E3E35">
        <w:t>by žiaden orgán nebol maximálne vyťažený, a druhý minimálne, ale zároveň aby medzi nimi fungovala vzájomná kontrola</w:t>
      </w:r>
    </w:p>
    <w:p w:rsidR="000B3F41" w:rsidRDefault="00366524" w:rsidP="000B3F41">
      <w:pPr>
        <w:pStyle w:val="Odsekzoznamu"/>
        <w:numPr>
          <w:ilvl w:val="2"/>
          <w:numId w:val="1"/>
        </w:numPr>
      </w:pPr>
      <w:r w:rsidRPr="000B3F41">
        <w:rPr>
          <w:u w:val="single"/>
        </w:rPr>
        <w:t>zásada rešpektovania členských štátov</w:t>
      </w:r>
      <w:r w:rsidR="000B3F41">
        <w:t xml:space="preserve"> – je ako keby pokračovaním zásady subsidiarity, špecifikuje čo všetko musia orgány EÚ pri tvorbe právnych aktov dotýkajúcich sa pozície členských štátov rešpektovať,... zásada vychádza z toho , že únia musí rešpektovať nasledujúce skutočnosti: pozíciu rovnosti členských štátov(rovnaká pozícia štátov),... jazyková, kultúrna, náboženská rozmanitosť členských štátov,... rozmanitosť a zvyklosť  v sociálnej oblasti</w:t>
      </w:r>
    </w:p>
    <w:p w:rsidR="000B3F41" w:rsidRDefault="000B3F41" w:rsidP="000B3F41">
      <w:pPr>
        <w:pStyle w:val="Odsekzoznamu"/>
        <w:numPr>
          <w:ilvl w:val="1"/>
          <w:numId w:val="1"/>
        </w:numPr>
      </w:pPr>
      <w:r>
        <w:t> 4.zásady hospodárskeho charakteru</w:t>
      </w:r>
    </w:p>
    <w:p w:rsidR="000B3F41" w:rsidRDefault="000B3F41" w:rsidP="000B3F41">
      <w:pPr>
        <w:pStyle w:val="Odsekzoznamu"/>
        <w:numPr>
          <w:ilvl w:val="2"/>
          <w:numId w:val="1"/>
        </w:numPr>
      </w:pPr>
      <w:r>
        <w:t>zásada voľného pohybu</w:t>
      </w:r>
    </w:p>
    <w:p w:rsidR="000B3F41" w:rsidRDefault="000B3F41" w:rsidP="000B3F41">
      <w:pPr>
        <w:pStyle w:val="Odsekzoznamu"/>
        <w:numPr>
          <w:ilvl w:val="2"/>
          <w:numId w:val="1"/>
        </w:numPr>
      </w:pPr>
      <w:r>
        <w:t>zásada solidarity a preferencií EÚ</w:t>
      </w:r>
    </w:p>
    <w:p w:rsidR="000B3F41" w:rsidRPr="000B3F41" w:rsidRDefault="000B3F41" w:rsidP="000B3F41">
      <w:pPr>
        <w:rPr>
          <w:b/>
        </w:rPr>
      </w:pPr>
      <w:r w:rsidRPr="000B3F41">
        <w:rPr>
          <w:b/>
        </w:rPr>
        <w:t>Európsky kódex dobrej správnej praxe</w:t>
      </w:r>
    </w:p>
    <w:p w:rsidR="000B3F41" w:rsidRDefault="00450910" w:rsidP="000B3F41">
      <w:pPr>
        <w:pStyle w:val="Odsekzoznamu"/>
        <w:numPr>
          <w:ilvl w:val="0"/>
          <w:numId w:val="1"/>
        </w:numPr>
      </w:pPr>
      <w:r>
        <w:t xml:space="preserve">vzťahuje sa na činnosť každého euroúradníka, a musí sa ním riadiť </w:t>
      </w:r>
    </w:p>
    <w:p w:rsidR="00450910" w:rsidRDefault="00450910" w:rsidP="00450910">
      <w:pPr>
        <w:pStyle w:val="Odsekzoznamu"/>
        <w:numPr>
          <w:ilvl w:val="0"/>
          <w:numId w:val="1"/>
        </w:numPr>
      </w:pPr>
      <w:r>
        <w:t>bol schválený Európskym parlamentom v roku 2001 z podnetu európskeho ombudsmana, aby sa realizovalo právo na dobrú správu, a hovorí o zásadách, ktoré majú používať úradníci pri svojej činnosti</w:t>
      </w:r>
    </w:p>
    <w:p w:rsidR="00450910" w:rsidRDefault="00450910" w:rsidP="00450910">
      <w:pPr>
        <w:pStyle w:val="Odsekzoznamu"/>
        <w:numPr>
          <w:ilvl w:val="0"/>
          <w:numId w:val="1"/>
        </w:numPr>
      </w:pPr>
      <w:r>
        <w:t>základné zásady, ktoré musí úradník dodržiavať: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> zásada nediskriminácie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> zásada proporcionality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lastRenderedPageBreak/>
        <w:t> zásada zákazu zneužitia právomocí – využitie len na účely ktoré mu boli zverené, alebo ktoré nesledujú verejný záujem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 xml:space="preserve"> zásada nestrannosti a nezávislosti 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> zásada objektivity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 xml:space="preserve"> zásada oprávnených očakávaní a konzistentnosti – zaužívané postupy rozhodovania, čím dáva najavo, že tieto rozhodnutia sú očakávané 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> zásada zdvorilosti</w:t>
      </w:r>
      <w:r w:rsidR="00957757">
        <w:t xml:space="preserve"> – korektne, zdvorilo, ústretovo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> zásada odpovedania na listy v jazyku občana</w:t>
      </w:r>
      <w:bookmarkStart w:id="0" w:name="_GoBack"/>
      <w:bookmarkEnd w:id="0"/>
    </w:p>
    <w:p w:rsidR="00450910" w:rsidRDefault="00450910" w:rsidP="00450910">
      <w:pPr>
        <w:pStyle w:val="Odsekzoznamu"/>
        <w:numPr>
          <w:ilvl w:val="1"/>
          <w:numId w:val="1"/>
        </w:numPr>
      </w:pPr>
      <w:r>
        <w:t> zásada primeraného časového limitu rozhodovania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 xml:space="preserve"> zásada zdôvodňovania rozhodnutia </w:t>
      </w:r>
    </w:p>
    <w:p w:rsidR="00450910" w:rsidRDefault="00450910" w:rsidP="00450910">
      <w:pPr>
        <w:pStyle w:val="Odsekzoznamu"/>
        <w:numPr>
          <w:ilvl w:val="1"/>
          <w:numId w:val="1"/>
        </w:numPr>
      </w:pPr>
      <w:r>
        <w:t> zásada ochrany osobných údajov</w:t>
      </w:r>
    </w:p>
    <w:p w:rsidR="00450910" w:rsidRPr="00366524" w:rsidRDefault="00450910" w:rsidP="00450910">
      <w:pPr>
        <w:pStyle w:val="Odsekzoznamu"/>
        <w:numPr>
          <w:ilvl w:val="1"/>
          <w:numId w:val="1"/>
        </w:numPr>
      </w:pPr>
      <w:r>
        <w:t> zásada verejnosti</w:t>
      </w:r>
    </w:p>
    <w:sectPr w:rsidR="00450910" w:rsidRPr="0036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7E9D"/>
    <w:multiLevelType w:val="hybridMultilevel"/>
    <w:tmpl w:val="0980B104"/>
    <w:lvl w:ilvl="0" w:tplc="024A0BFC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79"/>
    <w:rsid w:val="00031D3B"/>
    <w:rsid w:val="000B3F41"/>
    <w:rsid w:val="00322B90"/>
    <w:rsid w:val="00366524"/>
    <w:rsid w:val="003E6222"/>
    <w:rsid w:val="00450910"/>
    <w:rsid w:val="004E3E35"/>
    <w:rsid w:val="00606CB1"/>
    <w:rsid w:val="00957757"/>
    <w:rsid w:val="00AD4279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4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4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Jakub24</dc:creator>
  <cp:lastModifiedBy>Jakub24</cp:lastModifiedBy>
  <cp:revision>1</cp:revision>
  <dcterms:created xsi:type="dcterms:W3CDTF">2013-09-26T07:53:00Z</dcterms:created>
  <dcterms:modified xsi:type="dcterms:W3CDTF">2013-09-26T09:27:00Z</dcterms:modified>
</cp:coreProperties>
</file>