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F85" w:rsidRPr="00582A61" w:rsidRDefault="00144D9B">
      <w:pPr>
        <w:rPr>
          <w:b/>
        </w:rPr>
      </w:pPr>
      <w:r w:rsidRPr="00582A61">
        <w:rPr>
          <w:b/>
        </w:rPr>
        <w:t>Argumentácia právnymi princípmi</w:t>
      </w:r>
    </w:p>
    <w:p w:rsidR="00144D9B" w:rsidRPr="00582A61" w:rsidRDefault="00144D9B">
      <w:pPr>
        <w:rPr>
          <w:b/>
        </w:rPr>
      </w:pPr>
      <w:r w:rsidRPr="00582A61">
        <w:rPr>
          <w:b/>
        </w:rPr>
        <w:t>Aplikácia právnych princípov</w:t>
      </w:r>
    </w:p>
    <w:p w:rsidR="00144D9B" w:rsidRDefault="00144D9B" w:rsidP="00144D9B">
      <w:pPr>
        <w:pStyle w:val="Odsekzoznamu"/>
        <w:numPr>
          <w:ilvl w:val="0"/>
          <w:numId w:val="2"/>
        </w:numPr>
      </w:pPr>
      <w:r>
        <w:t xml:space="preserve">„Zatiaľ čo úlohou formálnej logiky je </w:t>
      </w:r>
      <w:r w:rsidRPr="00144D9B">
        <w:rPr>
          <w:u w:val="single"/>
        </w:rPr>
        <w:t>zosúladiť záver s premisami</w:t>
      </w:r>
      <w:r>
        <w:t xml:space="preserve">, úlohou právnej logiky je </w:t>
      </w:r>
      <w:r w:rsidRPr="00144D9B">
        <w:rPr>
          <w:u w:val="single"/>
        </w:rPr>
        <w:t>ukázať prijateľnosť premís.</w:t>
      </w:r>
      <w:r>
        <w:t xml:space="preserve"> Tá plynie z dôkazných prostriedkov argumentácie a hodnôt, kt. sa v spore proti sebe postavia; sudca musí medzi nimi rozhodnúť, aby mohol vysloviť a odôvodniť svoj rozsudok.“</w:t>
      </w:r>
    </w:p>
    <w:p w:rsidR="00144D9B" w:rsidRDefault="00144D9B" w:rsidP="00144D9B">
      <w:pPr>
        <w:pStyle w:val="Odsekzoznamu"/>
        <w:numPr>
          <w:ilvl w:val="0"/>
          <w:numId w:val="2"/>
        </w:numPr>
      </w:pPr>
      <w:r>
        <w:t xml:space="preserve">formálna logika nám iba hovorí, že </w:t>
      </w:r>
      <w:r w:rsidRPr="00144D9B">
        <w:rPr>
          <w:u w:val="single"/>
        </w:rPr>
        <w:t>nemáme akceptovať istú kombináciu postojov</w:t>
      </w:r>
      <w:r>
        <w:t xml:space="preserve"> </w:t>
      </w:r>
    </w:p>
    <w:p w:rsidR="00144D9B" w:rsidRDefault="00144D9B" w:rsidP="00144D9B">
      <w:pPr>
        <w:pStyle w:val="Odsekzoznamu"/>
        <w:numPr>
          <w:ilvl w:val="0"/>
          <w:numId w:val="2"/>
        </w:numPr>
      </w:pPr>
      <w:r>
        <w:t xml:space="preserve">ale tam, kde jeden preferuje MODUS PONENS , druhý preferuje MODUS TOLLENS </w:t>
      </w:r>
    </w:p>
    <w:p w:rsidR="00144D9B" w:rsidRPr="00144D9B" w:rsidRDefault="00144D9B" w:rsidP="00144D9B">
      <w:pPr>
        <w:pStyle w:val="Odsekzoznamu"/>
        <w:numPr>
          <w:ilvl w:val="0"/>
          <w:numId w:val="2"/>
        </w:numPr>
      </w:pPr>
      <w:r>
        <w:t xml:space="preserve">tieto sa </w:t>
      </w:r>
      <w:r w:rsidRPr="00144D9B">
        <w:rPr>
          <w:u w:val="single"/>
        </w:rPr>
        <w:t>líšia v posúdení sily dôvodov</w:t>
      </w:r>
      <w:r>
        <w:t xml:space="preserve"> pre </w:t>
      </w:r>
      <w:r>
        <w:rPr>
          <w:u w:val="single"/>
        </w:rPr>
        <w:t>akceptáciu alebo odmietnutie B</w:t>
      </w:r>
      <w:r>
        <w:t xml:space="preserve">, čo je ale </w:t>
      </w:r>
      <w:proofErr w:type="spellStart"/>
      <w:r>
        <w:t>mimologický</w:t>
      </w:r>
      <w:proofErr w:type="spellEnd"/>
      <w:r>
        <w:t xml:space="preserve"> problém</w:t>
      </w:r>
      <w:r>
        <w:rPr>
          <w:u w:val="single"/>
        </w:rPr>
        <w:t xml:space="preserve"> </w:t>
      </w:r>
    </w:p>
    <w:tbl>
      <w:tblPr>
        <w:tblStyle w:val="Mriekatabuky"/>
        <w:tblW w:w="0" w:type="auto"/>
        <w:tblInd w:w="360" w:type="dxa"/>
        <w:tblLook w:val="04A0" w:firstRow="1" w:lastRow="0" w:firstColumn="1" w:lastColumn="0" w:noHBand="0" w:noVBand="1"/>
      </w:tblPr>
      <w:tblGrid>
        <w:gridCol w:w="4350"/>
        <w:gridCol w:w="4352"/>
      </w:tblGrid>
      <w:tr w:rsidR="00144D9B" w:rsidTr="00144D9B">
        <w:tc>
          <w:tcPr>
            <w:tcW w:w="4531" w:type="dxa"/>
          </w:tcPr>
          <w:p w:rsidR="00144D9B" w:rsidRDefault="00144D9B" w:rsidP="00144D9B">
            <w:r>
              <w:t>MODUS PONENS</w:t>
            </w:r>
          </w:p>
        </w:tc>
        <w:tc>
          <w:tcPr>
            <w:tcW w:w="4531" w:type="dxa"/>
          </w:tcPr>
          <w:p w:rsidR="00144D9B" w:rsidRDefault="00144D9B" w:rsidP="00144D9B">
            <w:r>
              <w:t>MODUS TOLLENS</w:t>
            </w:r>
          </w:p>
        </w:tc>
      </w:tr>
      <w:tr w:rsidR="00144D9B" w:rsidTr="00144D9B">
        <w:tc>
          <w:tcPr>
            <w:tcW w:w="4531" w:type="dxa"/>
          </w:tcPr>
          <w:p w:rsidR="00144D9B" w:rsidRDefault="00144D9B" w:rsidP="00144D9B">
            <w:r>
              <w:t>Pokiaľ A, potom B</w:t>
            </w:r>
          </w:p>
        </w:tc>
        <w:tc>
          <w:tcPr>
            <w:tcW w:w="4531" w:type="dxa"/>
          </w:tcPr>
          <w:p w:rsidR="00144D9B" w:rsidRDefault="00144D9B" w:rsidP="00144D9B">
            <w:r>
              <w:t>Pokiaľ A, potom B</w:t>
            </w:r>
          </w:p>
        </w:tc>
      </w:tr>
      <w:tr w:rsidR="00144D9B" w:rsidTr="00144D9B">
        <w:tc>
          <w:tcPr>
            <w:tcW w:w="4531" w:type="dxa"/>
          </w:tcPr>
          <w:p w:rsidR="00144D9B" w:rsidRDefault="00144D9B" w:rsidP="00144D9B">
            <w:r>
              <w:t>A</w:t>
            </w:r>
          </w:p>
        </w:tc>
        <w:tc>
          <w:tcPr>
            <w:tcW w:w="4531" w:type="dxa"/>
          </w:tcPr>
          <w:p w:rsidR="00144D9B" w:rsidRDefault="00144D9B" w:rsidP="00144D9B">
            <w:proofErr w:type="spellStart"/>
            <w:r>
              <w:t>Non</w:t>
            </w:r>
            <w:proofErr w:type="spellEnd"/>
            <w:r>
              <w:t xml:space="preserve"> – B</w:t>
            </w:r>
          </w:p>
        </w:tc>
      </w:tr>
      <w:tr w:rsidR="00144D9B" w:rsidTr="00144D9B">
        <w:tc>
          <w:tcPr>
            <w:tcW w:w="4531" w:type="dxa"/>
          </w:tcPr>
          <w:p w:rsidR="00144D9B" w:rsidRDefault="00144D9B" w:rsidP="00144D9B">
            <w:r>
              <w:t>Teda: B</w:t>
            </w:r>
          </w:p>
        </w:tc>
        <w:tc>
          <w:tcPr>
            <w:tcW w:w="4531" w:type="dxa"/>
          </w:tcPr>
          <w:p w:rsidR="00144D9B" w:rsidRDefault="00144D9B" w:rsidP="00144D9B">
            <w:r>
              <w:t xml:space="preserve">Teda: </w:t>
            </w:r>
            <w:proofErr w:type="spellStart"/>
            <w:r>
              <w:t>Non</w:t>
            </w:r>
            <w:proofErr w:type="spellEnd"/>
            <w:r>
              <w:t xml:space="preserve"> – A</w:t>
            </w:r>
          </w:p>
        </w:tc>
      </w:tr>
    </w:tbl>
    <w:p w:rsidR="00144D9B" w:rsidRDefault="00144D9B" w:rsidP="00144D9B"/>
    <w:p w:rsidR="00144D9B" w:rsidRDefault="006A1F2F" w:rsidP="00144D9B">
      <w:pPr>
        <w:pStyle w:val="Odsekzoznamu"/>
        <w:numPr>
          <w:ilvl w:val="0"/>
          <w:numId w:val="3"/>
        </w:numPr>
      </w:pPr>
      <w:r>
        <w:t xml:space="preserve">obe ale rešpektujú rovnaký logický vzťah, podľa ktorého je </w:t>
      </w:r>
      <w:proofErr w:type="spellStart"/>
      <w:r>
        <w:t>inkonzistentná</w:t>
      </w:r>
      <w:proofErr w:type="spellEnd"/>
      <w:r>
        <w:t xml:space="preserve"> nasledujúce trojica:</w:t>
      </w:r>
    </w:p>
    <w:tbl>
      <w:tblPr>
        <w:tblStyle w:val="Mriekatabuky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</w:tblGrid>
      <w:tr w:rsidR="006A1F2F" w:rsidTr="006A1F2F">
        <w:tc>
          <w:tcPr>
            <w:tcW w:w="2187" w:type="dxa"/>
          </w:tcPr>
          <w:p w:rsidR="006A1F2F" w:rsidRDefault="006A1F2F" w:rsidP="006A1F2F">
            <w:r>
              <w:t>Pokiaľ A, potom B</w:t>
            </w:r>
          </w:p>
        </w:tc>
      </w:tr>
      <w:tr w:rsidR="006A1F2F" w:rsidTr="006A1F2F">
        <w:tc>
          <w:tcPr>
            <w:tcW w:w="2187" w:type="dxa"/>
          </w:tcPr>
          <w:p w:rsidR="006A1F2F" w:rsidRDefault="006A1F2F" w:rsidP="006A1F2F">
            <w:r>
              <w:t>A</w:t>
            </w:r>
          </w:p>
        </w:tc>
      </w:tr>
      <w:tr w:rsidR="006A1F2F" w:rsidTr="006A1F2F">
        <w:tc>
          <w:tcPr>
            <w:tcW w:w="2187" w:type="dxa"/>
          </w:tcPr>
          <w:p w:rsidR="006A1F2F" w:rsidRDefault="006A1F2F" w:rsidP="006A1F2F">
            <w:proofErr w:type="spellStart"/>
            <w:r>
              <w:t>Non</w:t>
            </w:r>
            <w:proofErr w:type="spellEnd"/>
            <w:r>
              <w:t xml:space="preserve"> – B </w:t>
            </w:r>
          </w:p>
        </w:tc>
      </w:tr>
    </w:tbl>
    <w:p w:rsidR="006A1F2F" w:rsidRDefault="006A1F2F" w:rsidP="006A1F2F">
      <w:pPr>
        <w:pStyle w:val="Odsekzoznamu"/>
        <w:numPr>
          <w:ilvl w:val="0"/>
          <w:numId w:val="3"/>
        </w:numPr>
      </w:pPr>
      <w:r>
        <w:t xml:space="preserve">formálna logika nám nehovorí, že máme akceptovať alebo odmietnuť nejaké konkrétne postoje. Iba nám hovorí, že určité kombinácie postojov sú vzájomne nezlučiteľné. </w:t>
      </w:r>
    </w:p>
    <w:p w:rsidR="006A1F2F" w:rsidRDefault="006A1F2F" w:rsidP="006A1F2F">
      <w:pPr>
        <w:pStyle w:val="Odsekzoznamu"/>
        <w:numPr>
          <w:ilvl w:val="0"/>
          <w:numId w:val="3"/>
        </w:numPr>
      </w:pPr>
      <w:r>
        <w:t xml:space="preserve">„Nič nestojí proti tomu, aby sa sudcovské usudzovanie nakoniec prezentovalo vo forme </w:t>
      </w:r>
      <w:proofErr w:type="spellStart"/>
      <w:r>
        <w:t>sylogizmu</w:t>
      </w:r>
      <w:proofErr w:type="spellEnd"/>
      <w:r>
        <w:t>, táto forma však nijako nezaručuje hodnotu záveru. Ak je tento záver spoločensky neprijateľný, znamená to, že premisy sme prijali nerozvážne. Nezabúdajme, že diskusie v súdnej praxi a právna logika sa zameriavajú na výber takých premís, ktoré sú lepšie odôvodnené a vyvolávajú menej námietok.“</w:t>
      </w:r>
    </w:p>
    <w:p w:rsidR="006A1F2F" w:rsidRDefault="006A1F2F" w:rsidP="006A1F2F">
      <w:pPr>
        <w:pStyle w:val="Odsekzoznamu"/>
        <w:numPr>
          <w:ilvl w:val="0"/>
          <w:numId w:val="3"/>
        </w:numPr>
      </w:pPr>
      <w:r>
        <w:t>Formálna logika odmieta argumenty z dôsledkov</w:t>
      </w:r>
    </w:p>
    <w:p w:rsidR="006A1F2F" w:rsidRDefault="006A1F2F" w:rsidP="006A1F2F">
      <w:pPr>
        <w:pStyle w:val="Odsekzoznamu"/>
        <w:numPr>
          <w:ilvl w:val="0"/>
          <w:numId w:val="3"/>
        </w:numPr>
      </w:pPr>
      <w:r>
        <w:t>Právna logika naopak argumenty z dôsledkov pripúšťa</w:t>
      </w:r>
    </w:p>
    <w:p w:rsidR="006A1F2F" w:rsidRDefault="006A1F2F" w:rsidP="006A1F2F">
      <w:pPr>
        <w:pStyle w:val="Odsekzoznamu"/>
        <w:numPr>
          <w:ilvl w:val="0"/>
          <w:numId w:val="3"/>
        </w:numPr>
      </w:pPr>
      <w:r>
        <w:t xml:space="preserve">„Hodnotenia... majú vo všetkých čiastočne problematických rozhodnutiach centrálnu úlohu.“ (otázka </w:t>
      </w:r>
      <w:proofErr w:type="spellStart"/>
      <w:r>
        <w:t>predrozumenia</w:t>
      </w:r>
      <w:proofErr w:type="spellEnd"/>
      <w:r>
        <w:t>)</w:t>
      </w:r>
    </w:p>
    <w:p w:rsidR="006A1F2F" w:rsidRDefault="006A1F2F" w:rsidP="006A1F2F">
      <w:pPr>
        <w:pStyle w:val="Odsekzoznamu"/>
        <w:numPr>
          <w:ilvl w:val="0"/>
          <w:numId w:val="3"/>
        </w:numPr>
      </w:pPr>
      <w:r>
        <w:t>„Princípy neplatia bez výnimky a môžu stáť vo vzájomnom protiklade a odporovať si; neuplatňujú si nárok na výlučnosť, objasňujú svoj vlastný obsahový zmysel až v interakcii vzájomného doplňovania a</w:t>
      </w:r>
      <w:r w:rsidR="00281F9D">
        <w:t> </w:t>
      </w:r>
      <w:r>
        <w:t>obmedzovania</w:t>
      </w:r>
      <w:r w:rsidR="00281F9D">
        <w:t xml:space="preserve">; a potrebujú ku svojej realizácii konkretizáciu prostredníctvom </w:t>
      </w:r>
      <w:proofErr w:type="spellStart"/>
      <w:r w:rsidR="00281F9D">
        <w:t>podprincípov</w:t>
      </w:r>
      <w:proofErr w:type="spellEnd"/>
      <w:r w:rsidR="00281F9D">
        <w:t xml:space="preserve"> a osobitých hodnotení so samostatným vecným obsahom.</w:t>
      </w:r>
      <w:r>
        <w:t>“</w:t>
      </w:r>
    </w:p>
    <w:p w:rsidR="00281F9D" w:rsidRPr="00281F9D" w:rsidRDefault="00281F9D" w:rsidP="006A1F2F">
      <w:pPr>
        <w:pStyle w:val="Odsekzoznamu"/>
        <w:numPr>
          <w:ilvl w:val="0"/>
          <w:numId w:val="3"/>
        </w:numPr>
        <w:rPr>
          <w:u w:val="single"/>
        </w:rPr>
      </w:pPr>
      <w:r>
        <w:t>Aj keď majú právne princípy právny charakter, ich konkrétny obsah je záležitosťou argumentácie ad hoc, teda v </w:t>
      </w:r>
      <w:r w:rsidRPr="00281F9D">
        <w:rPr>
          <w:u w:val="single"/>
        </w:rPr>
        <w:t>konkrétnej právnej otázke</w:t>
      </w:r>
    </w:p>
    <w:p w:rsidR="00281F9D" w:rsidRDefault="00281F9D" w:rsidP="006A1F2F">
      <w:pPr>
        <w:pStyle w:val="Odsekzoznamu"/>
        <w:numPr>
          <w:ilvl w:val="0"/>
          <w:numId w:val="3"/>
        </w:numPr>
        <w:rPr>
          <w:b/>
        </w:rPr>
      </w:pPr>
      <w:r w:rsidRPr="00281F9D">
        <w:rPr>
          <w:b/>
        </w:rPr>
        <w:t>právne princípy majú argumentačnú záväznosť</w:t>
      </w:r>
    </w:p>
    <w:p w:rsidR="00281F9D" w:rsidRPr="00281F9D" w:rsidRDefault="00281F9D" w:rsidP="006A1F2F">
      <w:pPr>
        <w:pStyle w:val="Odsekzoznamu"/>
        <w:numPr>
          <w:ilvl w:val="0"/>
          <w:numId w:val="3"/>
        </w:numPr>
        <w:rPr>
          <w:b/>
        </w:rPr>
      </w:pPr>
      <w:r>
        <w:t>„Teórie právnej argumentácie vychádzajú ... z toho, že právna veda nie je axiomatická, ale „</w:t>
      </w:r>
      <w:proofErr w:type="spellStart"/>
      <w:r>
        <w:t>argumentatívna</w:t>
      </w:r>
      <w:proofErr w:type="spellEnd"/>
      <w:r>
        <w:t xml:space="preserve">“. To znamená, že poznanie práva, právnych inštitútov atď. a dôsledne ani zistenie </w:t>
      </w:r>
      <w:proofErr w:type="spellStart"/>
      <w:r>
        <w:t>quid</w:t>
      </w:r>
      <w:proofErr w:type="spellEnd"/>
      <w:r>
        <w:t xml:space="preserve"> </w:t>
      </w:r>
      <w:proofErr w:type="spellStart"/>
      <w:r>
        <w:t>iuris</w:t>
      </w:r>
      <w:proofErr w:type="spellEnd"/>
      <w:r>
        <w:t xml:space="preserve"> v určitom prípade nemožno odvodiť z axióm, ale je spravidla potrebné dopracovať sa k nemu argumentáciou v prospech niektorej z viacerých možností.“</w:t>
      </w:r>
    </w:p>
    <w:p w:rsidR="00281F9D" w:rsidRPr="00582A61" w:rsidRDefault="00281F9D" w:rsidP="006A1F2F">
      <w:pPr>
        <w:pStyle w:val="Odsekzoznamu"/>
        <w:numPr>
          <w:ilvl w:val="0"/>
          <w:numId w:val="3"/>
        </w:numPr>
        <w:rPr>
          <w:b/>
        </w:rPr>
      </w:pPr>
      <w:r>
        <w:t>„Ak nespravodlivosť pozitívneho práva dosiahne takú mieru, že právna istota zaručená pozitívnym právom už voči tejto nespravodlivosti nemá nijakú váhu, v takom prípade</w:t>
      </w:r>
      <w:r w:rsidR="00582A61">
        <w:t xml:space="preserve"> musí nespravodlivé právo ustúpiť spravodlivosti.</w:t>
      </w:r>
      <w:r>
        <w:t>“</w:t>
      </w:r>
    </w:p>
    <w:p w:rsidR="00582A61" w:rsidRDefault="00582A61" w:rsidP="00582A61">
      <w:pPr>
        <w:rPr>
          <w:b/>
        </w:rPr>
      </w:pPr>
      <w:r>
        <w:rPr>
          <w:b/>
        </w:rPr>
        <w:lastRenderedPageBreak/>
        <w:t>Subjekty právnej komunikácie</w:t>
      </w:r>
    </w:p>
    <w:p w:rsidR="00582A61" w:rsidRPr="00582A61" w:rsidRDefault="00582A61" w:rsidP="00582A61">
      <w:pPr>
        <w:rPr>
          <w:b/>
        </w:rPr>
      </w:pPr>
      <w:r>
        <w:rPr>
          <w:b/>
        </w:rPr>
        <w:t>Sudca</w:t>
      </w:r>
    </w:p>
    <w:p w:rsidR="00582A61" w:rsidRPr="00582A61" w:rsidRDefault="00582A61" w:rsidP="006A1F2F">
      <w:pPr>
        <w:pStyle w:val="Odsekzoznamu"/>
        <w:numPr>
          <w:ilvl w:val="0"/>
          <w:numId w:val="3"/>
        </w:numPr>
        <w:rPr>
          <w:b/>
        </w:rPr>
      </w:pPr>
      <w:r>
        <w:t>IURA NOVIT CURIA</w:t>
      </w:r>
    </w:p>
    <w:p w:rsidR="00582A61" w:rsidRPr="00582A61" w:rsidRDefault="00582A61" w:rsidP="006A1F2F">
      <w:pPr>
        <w:pStyle w:val="Odsekzoznamu"/>
        <w:numPr>
          <w:ilvl w:val="0"/>
          <w:numId w:val="3"/>
        </w:numPr>
        <w:rPr>
          <w:b/>
        </w:rPr>
      </w:pPr>
      <w:r>
        <w:t>§186/1 CSP</w:t>
      </w:r>
    </w:p>
    <w:p w:rsidR="00582A61" w:rsidRPr="00582A61" w:rsidRDefault="00582A61" w:rsidP="006A1F2F">
      <w:pPr>
        <w:pStyle w:val="Odsekzoznamu"/>
        <w:numPr>
          <w:ilvl w:val="0"/>
          <w:numId w:val="3"/>
        </w:numPr>
        <w:rPr>
          <w:b/>
        </w:rPr>
      </w:pPr>
      <w:r>
        <w:t xml:space="preserve">§15 zákona č. 400/2015 </w:t>
      </w:r>
      <w:proofErr w:type="spellStart"/>
      <w:r>
        <w:t>Z.z</w:t>
      </w:r>
      <w:proofErr w:type="spellEnd"/>
      <w:r>
        <w:t>. ...</w:t>
      </w:r>
    </w:p>
    <w:p w:rsidR="00582A61" w:rsidRPr="00582A61" w:rsidRDefault="00582A61" w:rsidP="006A1F2F">
      <w:pPr>
        <w:pStyle w:val="Odsekzoznamu"/>
        <w:numPr>
          <w:ilvl w:val="0"/>
          <w:numId w:val="3"/>
        </w:numPr>
        <w:rPr>
          <w:b/>
        </w:rPr>
      </w:pPr>
      <w:r>
        <w:t>ÚSR §1 a §2 ods. 1 zákona č. 416/2004</w:t>
      </w:r>
    </w:p>
    <w:p w:rsidR="00582A61" w:rsidRDefault="00582A61" w:rsidP="00582A61">
      <w:pPr>
        <w:rPr>
          <w:b/>
        </w:rPr>
      </w:pPr>
    </w:p>
    <w:p w:rsidR="00582A61" w:rsidRDefault="00582A61" w:rsidP="00582A61">
      <w:pPr>
        <w:rPr>
          <w:b/>
        </w:rPr>
      </w:pPr>
      <w:r>
        <w:rPr>
          <w:b/>
        </w:rPr>
        <w:t>Prokurátor</w:t>
      </w:r>
    </w:p>
    <w:p w:rsidR="00582A61" w:rsidRDefault="00582A61" w:rsidP="00582A61">
      <w:pPr>
        <w:pStyle w:val="Odsekzoznamu"/>
        <w:numPr>
          <w:ilvl w:val="0"/>
          <w:numId w:val="4"/>
        </w:numPr>
      </w:pPr>
      <w:r>
        <w:t>ÚSR čl. 149</w:t>
      </w:r>
    </w:p>
    <w:p w:rsidR="00582A61" w:rsidRDefault="00582A61" w:rsidP="00582A61">
      <w:pPr>
        <w:pStyle w:val="Odsekzoznamu"/>
        <w:numPr>
          <w:ilvl w:val="0"/>
          <w:numId w:val="4"/>
        </w:numPr>
      </w:pPr>
      <w:r>
        <w:t>prokuratúra SR chráni práva a zákonom chránené záujmy FO, PO a štátu</w:t>
      </w:r>
    </w:p>
    <w:p w:rsidR="00582A61" w:rsidRDefault="00582A61" w:rsidP="00582A61">
      <w:pPr>
        <w:pStyle w:val="Odsekzoznamu"/>
        <w:numPr>
          <w:ilvl w:val="0"/>
          <w:numId w:val="4"/>
        </w:numPr>
      </w:pPr>
      <w:r>
        <w:t xml:space="preserve">nestranný, ochrana ľudskej dôstojnosti, </w:t>
      </w:r>
      <w:proofErr w:type="spellStart"/>
      <w:r>
        <w:t>ZPaS</w:t>
      </w:r>
      <w:proofErr w:type="spellEnd"/>
    </w:p>
    <w:p w:rsidR="00582A61" w:rsidRDefault="00582A61" w:rsidP="00582A61">
      <w:pPr>
        <w:pStyle w:val="Odsekzoznamu"/>
        <w:numPr>
          <w:ilvl w:val="0"/>
          <w:numId w:val="4"/>
        </w:numPr>
      </w:pPr>
      <w:r>
        <w:t>OČTK</w:t>
      </w:r>
    </w:p>
    <w:p w:rsidR="00582A61" w:rsidRDefault="00582A61" w:rsidP="00582A61">
      <w:pPr>
        <w:pStyle w:val="Odsekzoznamu"/>
        <w:numPr>
          <w:ilvl w:val="0"/>
          <w:numId w:val="4"/>
        </w:numPr>
      </w:pPr>
      <w:r>
        <w:t>vypracovanie písomnej obžaloby</w:t>
      </w:r>
    </w:p>
    <w:p w:rsidR="00582A61" w:rsidRDefault="00582A61" w:rsidP="00582A61">
      <w:pPr>
        <w:pStyle w:val="Odsekzoznamu"/>
        <w:numPr>
          <w:ilvl w:val="0"/>
          <w:numId w:val="4"/>
        </w:numPr>
      </w:pPr>
      <w:r>
        <w:t>obžaloba – skutková a právna veta – totožnosť skutku s konaním uvedeným v obžalobe</w:t>
      </w:r>
    </w:p>
    <w:p w:rsidR="00582A61" w:rsidRDefault="00582A61" w:rsidP="00582A61">
      <w:pPr>
        <w:pStyle w:val="Odsekzoznamu"/>
        <w:numPr>
          <w:ilvl w:val="0"/>
          <w:numId w:val="4"/>
        </w:numPr>
      </w:pPr>
      <w:r>
        <w:t>HP – prednes obžaloby, záverečná reč</w:t>
      </w:r>
    </w:p>
    <w:p w:rsidR="00582A61" w:rsidRDefault="00582A61" w:rsidP="00582A61"/>
    <w:p w:rsidR="00582A61" w:rsidRDefault="00582A61" w:rsidP="00582A61">
      <w:pPr>
        <w:rPr>
          <w:b/>
        </w:rPr>
      </w:pPr>
      <w:r>
        <w:rPr>
          <w:b/>
        </w:rPr>
        <w:t>Advokát</w:t>
      </w:r>
    </w:p>
    <w:p w:rsidR="00582A61" w:rsidRPr="00582A61" w:rsidRDefault="00582A61" w:rsidP="00582A61">
      <w:pPr>
        <w:pStyle w:val="Odsekzoznamu"/>
        <w:numPr>
          <w:ilvl w:val="0"/>
          <w:numId w:val="5"/>
        </w:numPr>
        <w:rPr>
          <w:b/>
        </w:rPr>
      </w:pPr>
      <w:r>
        <w:t>ADVOCATUS (lat.) – privolaný na pomoc</w:t>
      </w:r>
    </w:p>
    <w:p w:rsidR="00582A61" w:rsidRPr="00582A61" w:rsidRDefault="00582A61" w:rsidP="00582A61">
      <w:pPr>
        <w:pStyle w:val="Odsekzoznamu"/>
        <w:numPr>
          <w:ilvl w:val="0"/>
          <w:numId w:val="5"/>
        </w:numPr>
        <w:rPr>
          <w:b/>
        </w:rPr>
      </w:pPr>
      <w:r>
        <w:t>rozdiel – nie je nestranný</w:t>
      </w:r>
    </w:p>
    <w:p w:rsidR="00582A61" w:rsidRPr="00582A61" w:rsidRDefault="00582A61" w:rsidP="00582A61">
      <w:pPr>
        <w:pStyle w:val="Odsekzoznamu"/>
        <w:numPr>
          <w:ilvl w:val="0"/>
          <w:numId w:val="5"/>
        </w:numPr>
        <w:rPr>
          <w:b/>
        </w:rPr>
      </w:pPr>
      <w:r>
        <w:t>úloha – chrániť záujmy klienta pred súdom, štátnou inštitúciou, dosiahnuť aj mimo súdne najlepšie podmienky a výhody</w:t>
      </w:r>
    </w:p>
    <w:p w:rsidR="00582A61" w:rsidRPr="00582A61" w:rsidRDefault="00582A61" w:rsidP="00582A61">
      <w:pPr>
        <w:pStyle w:val="Odsekzoznamu"/>
        <w:numPr>
          <w:ilvl w:val="0"/>
          <w:numId w:val="5"/>
        </w:numPr>
        <w:rPr>
          <w:b/>
        </w:rPr>
      </w:pPr>
      <w:r>
        <w:t>sudcu možno vyškoliť, advokátom sa treba narodiť</w:t>
      </w:r>
    </w:p>
    <w:p w:rsidR="00582A61" w:rsidRDefault="00582A61" w:rsidP="00582A61">
      <w:pPr>
        <w:rPr>
          <w:b/>
        </w:rPr>
      </w:pPr>
    </w:p>
    <w:p w:rsidR="00582A61" w:rsidRDefault="00582A61" w:rsidP="00582A61">
      <w:pPr>
        <w:rPr>
          <w:b/>
        </w:rPr>
      </w:pPr>
      <w:r>
        <w:rPr>
          <w:b/>
        </w:rPr>
        <w:t>Právnici ako rétori</w:t>
      </w:r>
    </w:p>
    <w:p w:rsidR="00582A61" w:rsidRDefault="00582A61" w:rsidP="00582A61">
      <w:pPr>
        <w:pStyle w:val="Odsekzoznamu"/>
        <w:numPr>
          <w:ilvl w:val="0"/>
          <w:numId w:val="6"/>
        </w:numPr>
      </w:pPr>
      <w:r>
        <w:t>právnické povolanie predpokladá:</w:t>
      </w:r>
    </w:p>
    <w:p w:rsidR="00582A61" w:rsidRDefault="00582A61" w:rsidP="00582A61">
      <w:pPr>
        <w:pStyle w:val="Odsekzoznamu"/>
        <w:numPr>
          <w:ilvl w:val="1"/>
          <w:numId w:val="6"/>
        </w:numPr>
      </w:pPr>
      <w:r>
        <w:t> odbornosť, svedomitú prípravu</w:t>
      </w:r>
    </w:p>
    <w:p w:rsidR="00582A61" w:rsidRDefault="00582A61" w:rsidP="00582A61">
      <w:pPr>
        <w:pStyle w:val="Odsekzoznamu"/>
        <w:numPr>
          <w:ilvl w:val="1"/>
          <w:numId w:val="6"/>
        </w:numPr>
      </w:pPr>
      <w:r>
        <w:t> ovládanie komunikačných techník a rituálov</w:t>
      </w:r>
    </w:p>
    <w:p w:rsidR="00582A61" w:rsidRDefault="00582A61" w:rsidP="00582A61">
      <w:pPr>
        <w:pStyle w:val="Odsekzoznamu"/>
        <w:numPr>
          <w:ilvl w:val="1"/>
          <w:numId w:val="6"/>
        </w:numPr>
      </w:pPr>
      <w:r>
        <w:t> vysoký stupeň flexibility a kreatívnosti</w:t>
      </w:r>
    </w:p>
    <w:p w:rsidR="00582A61" w:rsidRDefault="00582A61" w:rsidP="00582A61"/>
    <w:p w:rsidR="00582A61" w:rsidRDefault="00582A61" w:rsidP="00582A61">
      <w:pPr>
        <w:rPr>
          <w:b/>
        </w:rPr>
      </w:pPr>
      <w:r>
        <w:rPr>
          <w:b/>
        </w:rPr>
        <w:t>Občianske súdne konanie</w:t>
      </w:r>
    </w:p>
    <w:p w:rsidR="00582A61" w:rsidRDefault="00837096" w:rsidP="00582A61">
      <w:pPr>
        <w:pStyle w:val="Odsekzoznamu"/>
        <w:numPr>
          <w:ilvl w:val="0"/>
          <w:numId w:val="6"/>
        </w:numPr>
      </w:pPr>
      <w:r>
        <w:t>žaloba – návrh</w:t>
      </w:r>
    </w:p>
    <w:p w:rsidR="00837096" w:rsidRDefault="00837096" w:rsidP="00582A61">
      <w:pPr>
        <w:pStyle w:val="Odsekzoznamu"/>
        <w:numPr>
          <w:ilvl w:val="0"/>
          <w:numId w:val="6"/>
        </w:numPr>
      </w:pPr>
      <w:r>
        <w:t> petit</w:t>
      </w:r>
    </w:p>
    <w:p w:rsidR="00837096" w:rsidRDefault="00837096" w:rsidP="00582A61">
      <w:pPr>
        <w:pStyle w:val="Odsekzoznamu"/>
        <w:numPr>
          <w:ilvl w:val="0"/>
          <w:numId w:val="6"/>
        </w:numPr>
      </w:pPr>
      <w:r>
        <w:t>dokazovanie</w:t>
      </w:r>
    </w:p>
    <w:p w:rsidR="00837096" w:rsidRDefault="00837096" w:rsidP="00582A61">
      <w:pPr>
        <w:pStyle w:val="Odsekzoznamu"/>
        <w:numPr>
          <w:ilvl w:val="0"/>
          <w:numId w:val="6"/>
        </w:numPr>
      </w:pPr>
      <w:r>
        <w:t>záverečný návrh</w:t>
      </w:r>
    </w:p>
    <w:p w:rsidR="00837096" w:rsidRDefault="00837096" w:rsidP="00837096"/>
    <w:p w:rsidR="00837096" w:rsidRDefault="00837096" w:rsidP="00837096">
      <w:r>
        <w:t>Žaloba – návrh (písomnosť)</w:t>
      </w:r>
    </w:p>
    <w:p w:rsidR="00837096" w:rsidRDefault="00837096" w:rsidP="00837096">
      <w:pPr>
        <w:pStyle w:val="Odsekzoznamu"/>
        <w:numPr>
          <w:ilvl w:val="0"/>
          <w:numId w:val="7"/>
        </w:numPr>
      </w:pPr>
      <w:r>
        <w:t>písomnosť</w:t>
      </w:r>
    </w:p>
    <w:p w:rsidR="00837096" w:rsidRDefault="00837096" w:rsidP="00837096">
      <w:pPr>
        <w:pStyle w:val="Odsekzoznamu"/>
        <w:numPr>
          <w:ilvl w:val="0"/>
          <w:numId w:val="7"/>
        </w:numPr>
      </w:pPr>
      <w:r>
        <w:t>písomná forma</w:t>
      </w:r>
    </w:p>
    <w:p w:rsidR="00837096" w:rsidRDefault="00837096" w:rsidP="00837096">
      <w:pPr>
        <w:pStyle w:val="Odsekzoznamu"/>
        <w:numPr>
          <w:ilvl w:val="0"/>
          <w:numId w:val="7"/>
        </w:numPr>
      </w:pPr>
      <w:r>
        <w:lastRenderedPageBreak/>
        <w:t> subjekty – aktívne legitimovaný – pasívne legitimovaný</w:t>
      </w:r>
    </w:p>
    <w:p w:rsidR="00837096" w:rsidRDefault="00837096" w:rsidP="00837096">
      <w:pPr>
        <w:pStyle w:val="Odsekzoznamu"/>
        <w:numPr>
          <w:ilvl w:val="0"/>
          <w:numId w:val="7"/>
        </w:numPr>
      </w:pPr>
      <w:r>
        <w:t> okruh právnych vzťahov</w:t>
      </w:r>
    </w:p>
    <w:p w:rsidR="00837096" w:rsidRDefault="00837096" w:rsidP="00837096">
      <w:pPr>
        <w:pStyle w:val="Odsekzoznamu"/>
        <w:numPr>
          <w:ilvl w:val="0"/>
          <w:numId w:val="7"/>
        </w:numPr>
      </w:pPr>
      <w:r>
        <w:t> skutkový stav</w:t>
      </w:r>
    </w:p>
    <w:p w:rsidR="00837096" w:rsidRDefault="00837096" w:rsidP="00837096">
      <w:pPr>
        <w:pStyle w:val="Odsekzoznamu"/>
        <w:numPr>
          <w:ilvl w:val="0"/>
          <w:numId w:val="7"/>
        </w:numPr>
      </w:pPr>
      <w:r>
        <w:t> právny stav</w:t>
      </w:r>
    </w:p>
    <w:p w:rsidR="00837096" w:rsidRDefault="00837096" w:rsidP="00837096">
      <w:pPr>
        <w:pStyle w:val="Odsekzoznamu"/>
        <w:numPr>
          <w:ilvl w:val="0"/>
          <w:numId w:val="7"/>
        </w:numPr>
      </w:pPr>
      <w:r>
        <w:t> petit</w:t>
      </w:r>
    </w:p>
    <w:p w:rsidR="00837096" w:rsidRDefault="00837096" w:rsidP="00837096">
      <w:pPr>
        <w:pStyle w:val="Odsekzoznamu"/>
        <w:numPr>
          <w:ilvl w:val="0"/>
          <w:numId w:val="7"/>
        </w:numPr>
      </w:pPr>
      <w:r>
        <w:t> dátum, podpis</w:t>
      </w:r>
    </w:p>
    <w:p w:rsidR="00837096" w:rsidRDefault="00837096" w:rsidP="00837096"/>
    <w:p w:rsidR="00837096" w:rsidRDefault="00837096" w:rsidP="00837096">
      <w:r>
        <w:t xml:space="preserve">Pojednávanie – </w:t>
      </w:r>
      <w:proofErr w:type="spellStart"/>
      <w:r>
        <w:t>ústnosť</w:t>
      </w:r>
      <w:proofErr w:type="spellEnd"/>
    </w:p>
    <w:p w:rsidR="00837096" w:rsidRDefault="00837096" w:rsidP="00837096">
      <w:pPr>
        <w:pStyle w:val="Odsekzoznamu"/>
        <w:numPr>
          <w:ilvl w:val="0"/>
          <w:numId w:val="8"/>
        </w:numPr>
      </w:pPr>
      <w:r>
        <w:t>otvorenie pojednávania sudcom – podmienky:</w:t>
      </w:r>
    </w:p>
    <w:p w:rsidR="00837096" w:rsidRDefault="00837096" w:rsidP="00837096">
      <w:pPr>
        <w:pStyle w:val="Odsekzoznamu"/>
        <w:numPr>
          <w:ilvl w:val="0"/>
          <w:numId w:val="8"/>
        </w:numPr>
      </w:pPr>
      <w:r>
        <w:t xml:space="preserve">možnosť zmieru </w:t>
      </w:r>
    </w:p>
    <w:p w:rsidR="00837096" w:rsidRDefault="00837096" w:rsidP="00837096">
      <w:pPr>
        <w:pStyle w:val="Odsekzoznamu"/>
        <w:numPr>
          <w:ilvl w:val="0"/>
          <w:numId w:val="8"/>
        </w:numPr>
      </w:pPr>
      <w:r>
        <w:t>prednes žaloby, návrhu</w:t>
      </w:r>
    </w:p>
    <w:p w:rsidR="00837096" w:rsidRDefault="00837096" w:rsidP="00837096">
      <w:pPr>
        <w:pStyle w:val="Odsekzoznamu"/>
        <w:numPr>
          <w:ilvl w:val="0"/>
          <w:numId w:val="8"/>
        </w:numPr>
      </w:pPr>
      <w:r>
        <w:t>dokazovanie</w:t>
      </w:r>
    </w:p>
    <w:p w:rsidR="00837096" w:rsidRDefault="00837096" w:rsidP="00837096">
      <w:pPr>
        <w:pStyle w:val="Odsekzoznamu"/>
        <w:numPr>
          <w:ilvl w:val="0"/>
          <w:numId w:val="8"/>
        </w:numPr>
      </w:pPr>
      <w:r>
        <w:t xml:space="preserve">sudca dbá na dôstojný priebeh pojednávania </w:t>
      </w:r>
    </w:p>
    <w:p w:rsidR="00837096" w:rsidRDefault="00837096" w:rsidP="00837096">
      <w:pPr>
        <w:pStyle w:val="Odsekzoznamu"/>
        <w:numPr>
          <w:ilvl w:val="0"/>
          <w:numId w:val="8"/>
        </w:numPr>
      </w:pPr>
      <w:r>
        <w:t>strany sporu presadzujú svoje stanoviská, predkladajú dôkazy, navrhujú vykonanie nových dôkazov</w:t>
      </w:r>
    </w:p>
    <w:p w:rsidR="00837096" w:rsidRDefault="00837096" w:rsidP="00837096">
      <w:pPr>
        <w:pStyle w:val="Odsekzoznamu"/>
        <w:numPr>
          <w:ilvl w:val="0"/>
          <w:numId w:val="8"/>
        </w:numPr>
      </w:pPr>
      <w:r>
        <w:t>sudca dokazuje skutkové a právne otázky</w:t>
      </w:r>
    </w:p>
    <w:p w:rsidR="00837096" w:rsidRDefault="00837096" w:rsidP="00837096">
      <w:pPr>
        <w:pStyle w:val="Odsekzoznamu"/>
        <w:numPr>
          <w:ilvl w:val="0"/>
          <w:numId w:val="8"/>
        </w:numPr>
      </w:pPr>
      <w:r>
        <w:t>ukončenie dokazovania</w:t>
      </w:r>
    </w:p>
    <w:p w:rsidR="00837096" w:rsidRDefault="00837096" w:rsidP="00837096">
      <w:pPr>
        <w:pStyle w:val="Odsekzoznamu"/>
        <w:numPr>
          <w:ilvl w:val="0"/>
          <w:numId w:val="8"/>
        </w:numPr>
      </w:pPr>
      <w:r>
        <w:t>záverečný návrh</w:t>
      </w:r>
    </w:p>
    <w:p w:rsidR="00837096" w:rsidRDefault="00837096" w:rsidP="00837096"/>
    <w:p w:rsidR="00837096" w:rsidRDefault="00837096" w:rsidP="00837096">
      <w:r>
        <w:t>Verbálny prejav</w:t>
      </w:r>
    </w:p>
    <w:p w:rsidR="00837096" w:rsidRDefault="00837096" w:rsidP="00837096">
      <w:pPr>
        <w:pStyle w:val="Odsekzoznamu"/>
        <w:numPr>
          <w:ilvl w:val="0"/>
          <w:numId w:val="9"/>
        </w:numPr>
      </w:pPr>
      <w:r>
        <w:t>NIE - MYSLÍM SI!</w:t>
      </w:r>
    </w:p>
    <w:p w:rsidR="00837096" w:rsidRDefault="00837096" w:rsidP="00837096">
      <w:pPr>
        <w:pStyle w:val="Odsekzoznamu"/>
        <w:numPr>
          <w:ilvl w:val="0"/>
          <w:numId w:val="9"/>
        </w:numPr>
      </w:pPr>
      <w:r>
        <w:t>na základe vykonaného dokazovania nemôže byť pochybností, že...</w:t>
      </w:r>
    </w:p>
    <w:p w:rsidR="00837096" w:rsidRDefault="00837096" w:rsidP="00837096">
      <w:pPr>
        <w:pStyle w:val="Odsekzoznamu"/>
        <w:numPr>
          <w:ilvl w:val="0"/>
          <w:numId w:val="9"/>
        </w:numPr>
      </w:pPr>
      <w:r>
        <w:t>vykonané dôkazy dostatočne osvedčili klientov právny nárok vo výške</w:t>
      </w:r>
    </w:p>
    <w:p w:rsidR="00837096" w:rsidRDefault="00837096" w:rsidP="00837096">
      <w:pPr>
        <w:pStyle w:val="Odsekzoznamu"/>
        <w:numPr>
          <w:ilvl w:val="0"/>
          <w:numId w:val="9"/>
        </w:numPr>
      </w:pPr>
      <w:r>
        <w:t>s určitosťou možno povedať...</w:t>
      </w:r>
    </w:p>
    <w:p w:rsidR="00837096" w:rsidRDefault="00837096" w:rsidP="00837096">
      <w:pPr>
        <w:pStyle w:val="Odsekzoznamu"/>
        <w:numPr>
          <w:ilvl w:val="0"/>
          <w:numId w:val="9"/>
        </w:numPr>
      </w:pPr>
      <w:r>
        <w:t>tvrdené skutočnosti boli preukázané bez dôvodných pochybností</w:t>
      </w:r>
    </w:p>
    <w:p w:rsidR="00837096" w:rsidRDefault="00837096" w:rsidP="00837096">
      <w:pPr>
        <w:pStyle w:val="Odsekzoznamu"/>
        <w:numPr>
          <w:ilvl w:val="0"/>
          <w:numId w:val="9"/>
        </w:numPr>
      </w:pPr>
      <w:r>
        <w:t>právny poriadok SR v ustanovení § ... reguluje právne vzťahy účastníkov konania</w:t>
      </w:r>
    </w:p>
    <w:p w:rsidR="00837096" w:rsidRDefault="00837096" w:rsidP="00837096">
      <w:pPr>
        <w:pStyle w:val="Odsekzoznamu"/>
        <w:numPr>
          <w:ilvl w:val="0"/>
          <w:numId w:val="9"/>
        </w:numPr>
      </w:pPr>
      <w:r>
        <w:t>podľa ustanovenia §...</w:t>
      </w:r>
    </w:p>
    <w:p w:rsidR="00837096" w:rsidRDefault="00837096" w:rsidP="00837096"/>
    <w:p w:rsidR="00837096" w:rsidRDefault="00837096" w:rsidP="00837096">
      <w:r>
        <w:t>Verbálny prejav a neverbálny prejav</w:t>
      </w:r>
    </w:p>
    <w:p w:rsidR="000B586D" w:rsidRDefault="000B586D" w:rsidP="00837096">
      <w:pPr>
        <w:pStyle w:val="Odsekzoznamu"/>
        <w:numPr>
          <w:ilvl w:val="0"/>
          <w:numId w:val="10"/>
        </w:numPr>
      </w:pPr>
      <w:r>
        <w:t>rozprávame jasne, intenzita hlasu, tempo reči primerané</w:t>
      </w:r>
    </w:p>
    <w:p w:rsidR="000B586D" w:rsidRDefault="000B586D" w:rsidP="00837096">
      <w:pPr>
        <w:pStyle w:val="Odsekzoznamu"/>
        <w:numPr>
          <w:ilvl w:val="0"/>
          <w:numId w:val="10"/>
        </w:numPr>
      </w:pPr>
      <w:r>
        <w:t>používame právny jazyk</w:t>
      </w:r>
    </w:p>
    <w:p w:rsidR="000B586D" w:rsidRDefault="000B586D" w:rsidP="00837096">
      <w:pPr>
        <w:pStyle w:val="Odsekzoznamu"/>
        <w:numPr>
          <w:ilvl w:val="0"/>
          <w:numId w:val="10"/>
        </w:numPr>
      </w:pPr>
      <w:r>
        <w:t>prejavujeme empatiu – primerane</w:t>
      </w:r>
    </w:p>
    <w:p w:rsidR="000B586D" w:rsidRDefault="000B586D" w:rsidP="00837096">
      <w:pPr>
        <w:pStyle w:val="Odsekzoznamu"/>
        <w:numPr>
          <w:ilvl w:val="0"/>
          <w:numId w:val="10"/>
        </w:numPr>
      </w:pPr>
      <w:r>
        <w:t>gestikulácia</w:t>
      </w:r>
    </w:p>
    <w:p w:rsidR="00837096" w:rsidRDefault="000B586D" w:rsidP="000B586D">
      <w:pPr>
        <w:pStyle w:val="Odsekzoznamu"/>
        <w:numPr>
          <w:ilvl w:val="0"/>
          <w:numId w:val="10"/>
        </w:numPr>
      </w:pPr>
      <w:r>
        <w:t xml:space="preserve">mimika </w:t>
      </w:r>
    </w:p>
    <w:p w:rsidR="000B586D" w:rsidRDefault="000B586D" w:rsidP="000B586D"/>
    <w:p w:rsidR="000B586D" w:rsidRDefault="000B586D" w:rsidP="000B586D">
      <w:r>
        <w:t>Trestné konanie</w:t>
      </w:r>
    </w:p>
    <w:p w:rsidR="000B586D" w:rsidRDefault="000B586D" w:rsidP="000B586D">
      <w:pPr>
        <w:pStyle w:val="Odsekzoznamu"/>
        <w:numPr>
          <w:ilvl w:val="0"/>
          <w:numId w:val="11"/>
        </w:numPr>
      </w:pPr>
      <w:r>
        <w:t>obžaloba – musí prokurátor ustáť</w:t>
      </w:r>
    </w:p>
    <w:p w:rsidR="000B586D" w:rsidRDefault="000B586D" w:rsidP="000B586D">
      <w:pPr>
        <w:pStyle w:val="Odsekzoznamu"/>
        <w:numPr>
          <w:ilvl w:val="0"/>
          <w:numId w:val="11"/>
        </w:numPr>
      </w:pPr>
      <w:r>
        <w:t>predseda senátu vyhlási podľa §274 TP dokazovanie za skončené a udelí slovo na záverečné reči: prokurátor, zástupca záujmového združenia občanov, poškodený, zúčastnená osoba, obhajca obžalovaného a obžalovaný</w:t>
      </w:r>
    </w:p>
    <w:p w:rsidR="000B586D" w:rsidRDefault="000B586D" w:rsidP="000B586D">
      <w:pPr>
        <w:pStyle w:val="Odsekzoznamu"/>
        <w:numPr>
          <w:ilvl w:val="0"/>
          <w:numId w:val="11"/>
        </w:numPr>
      </w:pPr>
      <w:r>
        <w:lastRenderedPageBreak/>
        <w:t>obžalovaný – posledné slovo</w:t>
      </w:r>
    </w:p>
    <w:p w:rsidR="000B586D" w:rsidRDefault="000B586D" w:rsidP="000B586D">
      <w:pPr>
        <w:pStyle w:val="Odsekzoznamu"/>
        <w:numPr>
          <w:ilvl w:val="0"/>
          <w:numId w:val="11"/>
        </w:numPr>
      </w:pPr>
      <w:r>
        <w:t>posledné slovo – obžalovaný nesmie byť prerušený otázkami</w:t>
      </w:r>
    </w:p>
    <w:p w:rsidR="000B586D" w:rsidRDefault="000B586D" w:rsidP="000B586D">
      <w:pPr>
        <w:pStyle w:val="Odsekzoznamu"/>
        <w:numPr>
          <w:ilvl w:val="0"/>
          <w:numId w:val="11"/>
        </w:numPr>
      </w:pPr>
      <w:r>
        <w:t>„opičí“ proces – prečítaná Darwinova evolučná teória</w:t>
      </w:r>
    </w:p>
    <w:p w:rsidR="000B586D" w:rsidRPr="000B586D" w:rsidRDefault="000B586D" w:rsidP="000B586D">
      <w:pPr>
        <w:pStyle w:val="Odsekzoznamu"/>
        <w:numPr>
          <w:ilvl w:val="0"/>
          <w:numId w:val="11"/>
        </w:numPr>
      </w:pPr>
      <w:r>
        <w:t xml:space="preserve">posledné slovo: </w:t>
      </w:r>
      <w:proofErr w:type="spellStart"/>
      <w:r>
        <w:t>Fidel</w:t>
      </w:r>
      <w:proofErr w:type="spellEnd"/>
      <w:r>
        <w:t xml:space="preserve"> </w:t>
      </w:r>
      <w:proofErr w:type="spellStart"/>
      <w:r>
        <w:t>Castro</w:t>
      </w:r>
      <w:proofErr w:type="spellEnd"/>
      <w:r>
        <w:t xml:space="preserve"> bol presvedčený, že ho súd odsúdi a povedal nasledujúce slová: </w:t>
      </w:r>
      <w:r w:rsidRPr="000B586D">
        <w:rPr>
          <w:b/>
        </w:rPr>
        <w:t>Odsúďte ma, nemá to žiaden význam. História ma oslobodí.</w:t>
      </w:r>
    </w:p>
    <w:p w:rsidR="000B586D" w:rsidRDefault="000B586D" w:rsidP="000B586D"/>
    <w:p w:rsidR="000B586D" w:rsidRDefault="000B586D" w:rsidP="000B586D">
      <w:proofErr w:type="spellStart"/>
      <w:r>
        <w:t>Ústnosť</w:t>
      </w:r>
      <w:proofErr w:type="spellEnd"/>
      <w:r>
        <w:t xml:space="preserve"> a verejnosť</w:t>
      </w:r>
    </w:p>
    <w:p w:rsidR="000B586D" w:rsidRDefault="000B586D" w:rsidP="000B586D">
      <w:pPr>
        <w:pStyle w:val="Odsekzoznamu"/>
        <w:numPr>
          <w:ilvl w:val="0"/>
          <w:numId w:val="12"/>
        </w:numPr>
      </w:pPr>
      <w:r>
        <w:t>Dnes patria k nespochybniteľným procesným princípom, bez toho, aby si účastníci boli vedomí toho, aké rečnícke výkony sú s nimi späté. Čo možno očakávať od reči v súdnom konaní?</w:t>
      </w:r>
    </w:p>
    <w:p w:rsidR="00161955" w:rsidRDefault="000B586D" w:rsidP="000B586D">
      <w:pPr>
        <w:pStyle w:val="Odsekzoznamu"/>
        <w:numPr>
          <w:ilvl w:val="0"/>
          <w:numId w:val="12"/>
        </w:numPr>
      </w:pPr>
      <w:r>
        <w:t>Iba v ústnom konaní dosahujú sudcovia istotu, že výpovede obžalovaných , svedkov „sú poznávané pravdivo , úplne a v správnych súvislostiach.“</w:t>
      </w:r>
      <w:r w:rsidR="00161955">
        <w:t xml:space="preserve"> Pravda a odsúdenie vinných.</w:t>
      </w:r>
    </w:p>
    <w:p w:rsidR="00161955" w:rsidRDefault="00161955" w:rsidP="00161955"/>
    <w:p w:rsidR="00161955" w:rsidRDefault="00161955" w:rsidP="00161955">
      <w:r>
        <w:t xml:space="preserve">Prednosti a nevýhody </w:t>
      </w:r>
      <w:proofErr w:type="spellStart"/>
      <w:r>
        <w:t>ústnosti</w:t>
      </w:r>
      <w:proofErr w:type="spellEnd"/>
      <w:r>
        <w:t xml:space="preserve"> (ústnej reči)</w:t>
      </w:r>
    </w:p>
    <w:p w:rsidR="000B586D" w:rsidRDefault="00161955" w:rsidP="00161955">
      <w:pPr>
        <w:pStyle w:val="Odsekzoznamu"/>
        <w:numPr>
          <w:ilvl w:val="0"/>
          <w:numId w:val="13"/>
        </w:numPr>
      </w:pPr>
      <w:r>
        <w:t>na oboch stranách:</w:t>
      </w:r>
    </w:p>
    <w:p w:rsidR="00161955" w:rsidRDefault="00161955" w:rsidP="00161955">
      <w:pPr>
        <w:pStyle w:val="Odsekzoznamu"/>
        <w:numPr>
          <w:ilvl w:val="0"/>
          <w:numId w:val="13"/>
        </w:numPr>
      </w:pPr>
      <w:r>
        <w:t>sudcovia: úplnosť a spoľahlivosť z ústneho vypočutia a svedeckého dokazovania, urýchlenie konania</w:t>
      </w:r>
    </w:p>
    <w:p w:rsidR="00161955" w:rsidRDefault="00161955" w:rsidP="00161955">
      <w:pPr>
        <w:pStyle w:val="Odsekzoznamu"/>
        <w:numPr>
          <w:ilvl w:val="0"/>
          <w:numId w:val="13"/>
        </w:numPr>
      </w:pPr>
      <w:r>
        <w:t>účastníci: môžu v procese uplatniť svoju individualitu a ovplyvniť výber faktov na strane sudcu</w:t>
      </w:r>
    </w:p>
    <w:p w:rsidR="00161955" w:rsidRDefault="00161955" w:rsidP="00161955">
      <w:pPr>
        <w:pStyle w:val="Odsekzoznamu"/>
        <w:numPr>
          <w:ilvl w:val="0"/>
          <w:numId w:val="13"/>
        </w:numPr>
      </w:pPr>
      <w:r>
        <w:t>na začiatku a na konci – písomný princíp. Medzitým reč vo všetkých štádiách súdneho konania.</w:t>
      </w:r>
    </w:p>
    <w:p w:rsidR="00161955" w:rsidRDefault="00161955" w:rsidP="00161955"/>
    <w:p w:rsidR="00161955" w:rsidRDefault="00161955" w:rsidP="00161955">
      <w:r>
        <w:t xml:space="preserve">Prednosti a nevýhody </w:t>
      </w:r>
      <w:proofErr w:type="spellStart"/>
      <w:r>
        <w:t>ústnosti</w:t>
      </w:r>
      <w:proofErr w:type="spellEnd"/>
      <w:r>
        <w:t xml:space="preserve"> (ústnej reči)</w:t>
      </w:r>
    </w:p>
    <w:p w:rsidR="00161955" w:rsidRDefault="00161955" w:rsidP="00161955">
      <w:pPr>
        <w:pStyle w:val="Odsekzoznamu"/>
        <w:numPr>
          <w:ilvl w:val="0"/>
          <w:numId w:val="14"/>
        </w:numPr>
      </w:pPr>
      <w:r>
        <w:t>stručnosť reči</w:t>
      </w:r>
    </w:p>
    <w:p w:rsidR="00161955" w:rsidRDefault="00161955" w:rsidP="00161955">
      <w:pPr>
        <w:pStyle w:val="Odsekzoznamu"/>
        <w:numPr>
          <w:ilvl w:val="0"/>
          <w:numId w:val="14"/>
        </w:numPr>
      </w:pPr>
      <w:r>
        <w:t>zváž horší prípad (súdny entuziazmus – zlý radca)</w:t>
      </w:r>
    </w:p>
    <w:p w:rsidR="00161955" w:rsidRDefault="00161955" w:rsidP="00161955">
      <w:pPr>
        <w:pStyle w:val="Odsekzoznamu"/>
        <w:numPr>
          <w:ilvl w:val="0"/>
          <w:numId w:val="14"/>
        </w:numPr>
      </w:pPr>
      <w:r>
        <w:t>vzťahuj reč na konanie alebo mlč</w:t>
      </w:r>
    </w:p>
    <w:p w:rsidR="00161955" w:rsidRDefault="00161955" w:rsidP="00161955">
      <w:pPr>
        <w:pStyle w:val="Odsekzoznamu"/>
        <w:numPr>
          <w:ilvl w:val="0"/>
          <w:numId w:val="14"/>
        </w:numPr>
      </w:pPr>
      <w:r>
        <w:t>nevyužívaj konanie na debatu</w:t>
      </w:r>
    </w:p>
    <w:p w:rsidR="00161955" w:rsidRDefault="00161955" w:rsidP="00161955">
      <w:pPr>
        <w:pStyle w:val="Odsekzoznamu"/>
        <w:numPr>
          <w:ilvl w:val="0"/>
          <w:numId w:val="14"/>
        </w:numPr>
      </w:pPr>
      <w:r>
        <w:t>reaguj až pri druhom raze</w:t>
      </w:r>
    </w:p>
    <w:p w:rsidR="00161955" w:rsidRDefault="00161955" w:rsidP="00161955">
      <w:pPr>
        <w:pStyle w:val="Odsekzoznamu"/>
        <w:numPr>
          <w:ilvl w:val="0"/>
          <w:numId w:val="14"/>
        </w:numPr>
      </w:pPr>
      <w:r>
        <w:t>ukáž (vytvor) zmenu perspektívy</w:t>
      </w:r>
    </w:p>
    <w:p w:rsidR="00161955" w:rsidRDefault="00161955" w:rsidP="00161955">
      <w:pPr>
        <w:pStyle w:val="Odsekzoznamu"/>
        <w:numPr>
          <w:ilvl w:val="0"/>
          <w:numId w:val="14"/>
        </w:numPr>
      </w:pPr>
      <w:r>
        <w:t>zohľadňuj papiere, ale nerozhoduj podľa papiera</w:t>
      </w:r>
    </w:p>
    <w:p w:rsidR="00161955" w:rsidRDefault="00161955" w:rsidP="00161955"/>
    <w:p w:rsidR="00161955" w:rsidRDefault="00161955" w:rsidP="00161955">
      <w:r>
        <w:t>Súdne reči</w:t>
      </w:r>
    </w:p>
    <w:p w:rsidR="00161955" w:rsidRDefault="00161955" w:rsidP="00161955">
      <w:pPr>
        <w:pStyle w:val="Odsekzoznamu"/>
        <w:numPr>
          <w:ilvl w:val="0"/>
          <w:numId w:val="15"/>
        </w:numPr>
      </w:pPr>
      <w:r>
        <w:t>žaloba o ... / vyjadrenie k prednesenej žalobe</w:t>
      </w:r>
    </w:p>
    <w:p w:rsidR="00161955" w:rsidRDefault="00161955" w:rsidP="00161955">
      <w:pPr>
        <w:pStyle w:val="Odsekzoznamu"/>
        <w:numPr>
          <w:ilvl w:val="0"/>
          <w:numId w:val="15"/>
        </w:numPr>
      </w:pPr>
      <w:r>
        <w:t>návrh na doplnenie dokazovania</w:t>
      </w:r>
    </w:p>
    <w:p w:rsidR="00161955" w:rsidRDefault="00161955" w:rsidP="00161955">
      <w:pPr>
        <w:pStyle w:val="Odsekzoznamu"/>
        <w:numPr>
          <w:ilvl w:val="0"/>
          <w:numId w:val="15"/>
        </w:numPr>
      </w:pPr>
      <w:r>
        <w:t>námietka voči nesprávnemu protokolovaniu</w:t>
      </w:r>
    </w:p>
    <w:p w:rsidR="00161955" w:rsidRDefault="00161955" w:rsidP="00161955">
      <w:pPr>
        <w:pStyle w:val="Odsekzoznamu"/>
        <w:numPr>
          <w:ilvl w:val="0"/>
          <w:numId w:val="15"/>
        </w:numPr>
      </w:pPr>
      <w:r>
        <w:t>odôvodnenie rozhodnutia</w:t>
      </w:r>
    </w:p>
    <w:p w:rsidR="00161955" w:rsidRDefault="00161955" w:rsidP="00161955">
      <w:pPr>
        <w:pStyle w:val="Odsekzoznamu"/>
        <w:numPr>
          <w:ilvl w:val="0"/>
          <w:numId w:val="15"/>
        </w:numPr>
      </w:pPr>
      <w:r>
        <w:t>prednes dovolania</w:t>
      </w:r>
    </w:p>
    <w:p w:rsidR="006F19A4" w:rsidRDefault="006F19A4" w:rsidP="006F19A4">
      <w:pPr>
        <w:pStyle w:val="Odsekzoznamu"/>
        <w:numPr>
          <w:ilvl w:val="0"/>
          <w:numId w:val="15"/>
        </w:numPr>
      </w:pPr>
      <w:r>
        <w:t xml:space="preserve">nedostatky – malá presvedčivosť (nedostatočná príprava, nedbalosť, neschopnosť, nezodpovednosť) </w:t>
      </w:r>
    </w:p>
    <w:p w:rsidR="006F19A4" w:rsidRDefault="006F19A4" w:rsidP="006F19A4">
      <w:pPr>
        <w:pStyle w:val="Odsekzoznamu"/>
        <w:numPr>
          <w:ilvl w:val="0"/>
          <w:numId w:val="15"/>
        </w:numPr>
      </w:pPr>
      <w:r>
        <w:t>odporúčania:</w:t>
      </w:r>
    </w:p>
    <w:p w:rsidR="006F19A4" w:rsidRDefault="006F19A4" w:rsidP="006F19A4">
      <w:pPr>
        <w:pStyle w:val="Odsekzoznamu"/>
        <w:numPr>
          <w:ilvl w:val="1"/>
          <w:numId w:val="15"/>
        </w:numPr>
      </w:pPr>
      <w:r>
        <w:t> vystupujte sebaisto</w:t>
      </w:r>
    </w:p>
    <w:p w:rsidR="006F19A4" w:rsidRDefault="006F19A4" w:rsidP="006F19A4">
      <w:pPr>
        <w:pStyle w:val="Odsekzoznamu"/>
        <w:numPr>
          <w:ilvl w:val="1"/>
          <w:numId w:val="15"/>
        </w:numPr>
      </w:pPr>
      <w:r>
        <w:t> </w:t>
      </w:r>
      <w:proofErr w:type="spellStart"/>
      <w:r>
        <w:t>doprevádzajte</w:t>
      </w:r>
      <w:proofErr w:type="spellEnd"/>
      <w:r>
        <w:t xml:space="preserve"> hovorené slovo primeranou gestikuláciou a kinetikou</w:t>
      </w:r>
    </w:p>
    <w:p w:rsidR="006F19A4" w:rsidRDefault="006F19A4" w:rsidP="006F19A4">
      <w:pPr>
        <w:pStyle w:val="Odsekzoznamu"/>
        <w:numPr>
          <w:ilvl w:val="1"/>
          <w:numId w:val="15"/>
        </w:numPr>
      </w:pPr>
      <w:r>
        <w:t> ozdobujte reč citáciou napr. právnych predpisov, či textov odbornej právnickej literatúry</w:t>
      </w:r>
    </w:p>
    <w:p w:rsidR="006F19A4" w:rsidRDefault="006F19A4" w:rsidP="006F19A4">
      <w:pPr>
        <w:pStyle w:val="Odsekzoznamu"/>
        <w:numPr>
          <w:ilvl w:val="1"/>
          <w:numId w:val="15"/>
        </w:numPr>
      </w:pPr>
      <w:r>
        <w:t> podporujte argumentáciu citáciou judikatúry</w:t>
      </w:r>
    </w:p>
    <w:p w:rsidR="006F19A4" w:rsidRDefault="006F19A4" w:rsidP="006F19A4">
      <w:pPr>
        <w:pStyle w:val="Odsekzoznamu"/>
        <w:numPr>
          <w:ilvl w:val="1"/>
          <w:numId w:val="15"/>
        </w:numPr>
      </w:pPr>
      <w:r>
        <w:lastRenderedPageBreak/>
        <w:t> používajte obrazový materiál a nákresy</w:t>
      </w:r>
    </w:p>
    <w:p w:rsidR="006F19A4" w:rsidRDefault="006F19A4" w:rsidP="006F19A4">
      <w:pPr>
        <w:pStyle w:val="Odsekzoznamu"/>
        <w:numPr>
          <w:ilvl w:val="1"/>
          <w:numId w:val="15"/>
        </w:numPr>
      </w:pPr>
      <w:r>
        <w:t> dôležité body viackrát zopakujte</w:t>
      </w:r>
    </w:p>
    <w:p w:rsidR="006F19A4" w:rsidRDefault="006F19A4" w:rsidP="006F19A4">
      <w:pPr>
        <w:pStyle w:val="Odsekzoznamu"/>
        <w:numPr>
          <w:ilvl w:val="1"/>
          <w:numId w:val="15"/>
        </w:numPr>
      </w:pPr>
      <w:r>
        <w:t> nezabudnite na pravidlo 3!</w:t>
      </w:r>
      <w:bookmarkStart w:id="0" w:name="_GoBack"/>
      <w:bookmarkEnd w:id="0"/>
    </w:p>
    <w:p w:rsidR="00161955" w:rsidRDefault="00161955" w:rsidP="00161955">
      <w:pPr>
        <w:pStyle w:val="Odsekzoznamu"/>
        <w:ind w:left="360"/>
      </w:pPr>
    </w:p>
    <w:p w:rsidR="00837096" w:rsidRDefault="00837096" w:rsidP="00837096"/>
    <w:p w:rsidR="00837096" w:rsidRDefault="00837096" w:rsidP="00837096"/>
    <w:p w:rsidR="00837096" w:rsidRDefault="00837096" w:rsidP="00837096"/>
    <w:p w:rsidR="00837096" w:rsidRPr="00582A61" w:rsidRDefault="00837096" w:rsidP="00837096"/>
    <w:sectPr w:rsidR="00837096" w:rsidRPr="00582A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D33F3"/>
    <w:multiLevelType w:val="hybridMultilevel"/>
    <w:tmpl w:val="760401B0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E33C11"/>
    <w:multiLevelType w:val="hybridMultilevel"/>
    <w:tmpl w:val="36ACB532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AA1428"/>
    <w:multiLevelType w:val="hybridMultilevel"/>
    <w:tmpl w:val="C778DD5E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0D3389"/>
    <w:multiLevelType w:val="hybridMultilevel"/>
    <w:tmpl w:val="73E6C8D0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AF0532"/>
    <w:multiLevelType w:val="hybridMultilevel"/>
    <w:tmpl w:val="DE1C9682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6A09C5"/>
    <w:multiLevelType w:val="hybridMultilevel"/>
    <w:tmpl w:val="D1C0483E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C44EC2"/>
    <w:multiLevelType w:val="hybridMultilevel"/>
    <w:tmpl w:val="7556C114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138674E"/>
    <w:multiLevelType w:val="hybridMultilevel"/>
    <w:tmpl w:val="BB845910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E200AC"/>
    <w:multiLevelType w:val="hybridMultilevel"/>
    <w:tmpl w:val="DB329CDA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D829A4"/>
    <w:multiLevelType w:val="hybridMultilevel"/>
    <w:tmpl w:val="6748C8EA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3651FB"/>
    <w:multiLevelType w:val="hybridMultilevel"/>
    <w:tmpl w:val="7C9278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E95443"/>
    <w:multiLevelType w:val="hybridMultilevel"/>
    <w:tmpl w:val="B4081754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8CC78AB"/>
    <w:multiLevelType w:val="hybridMultilevel"/>
    <w:tmpl w:val="FBA22FE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8F75C99"/>
    <w:multiLevelType w:val="hybridMultilevel"/>
    <w:tmpl w:val="F118EE7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4D2D07"/>
    <w:multiLevelType w:val="hybridMultilevel"/>
    <w:tmpl w:val="0C8A44B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4"/>
  </w:num>
  <w:num w:numId="4">
    <w:abstractNumId w:val="12"/>
  </w:num>
  <w:num w:numId="5">
    <w:abstractNumId w:val="9"/>
  </w:num>
  <w:num w:numId="6">
    <w:abstractNumId w:val="13"/>
  </w:num>
  <w:num w:numId="7">
    <w:abstractNumId w:val="6"/>
  </w:num>
  <w:num w:numId="8">
    <w:abstractNumId w:val="11"/>
  </w:num>
  <w:num w:numId="9">
    <w:abstractNumId w:val="7"/>
  </w:num>
  <w:num w:numId="10">
    <w:abstractNumId w:val="2"/>
  </w:num>
  <w:num w:numId="11">
    <w:abstractNumId w:val="3"/>
  </w:num>
  <w:num w:numId="12">
    <w:abstractNumId w:val="1"/>
  </w:num>
  <w:num w:numId="13">
    <w:abstractNumId w:val="0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8B4"/>
    <w:rsid w:val="000B586D"/>
    <w:rsid w:val="00144D9B"/>
    <w:rsid w:val="00161955"/>
    <w:rsid w:val="00281F9D"/>
    <w:rsid w:val="00582A61"/>
    <w:rsid w:val="006A1F2F"/>
    <w:rsid w:val="006F19A4"/>
    <w:rsid w:val="00837096"/>
    <w:rsid w:val="00CC5F85"/>
    <w:rsid w:val="00D8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D5992"/>
  <w15:chartTrackingRefBased/>
  <w15:docId w15:val="{25200CED-9A99-471B-BF89-F73E78B2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144D9B"/>
    <w:pPr>
      <w:ind w:left="720"/>
      <w:contextualSpacing/>
    </w:pPr>
  </w:style>
  <w:style w:type="table" w:styleId="Mriekatabuky">
    <w:name w:val="Table Grid"/>
    <w:basedOn w:val="Normlnatabuka"/>
    <w:uiPriority w:val="39"/>
    <w:rsid w:val="00144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Repiščáková</dc:creator>
  <cp:keywords/>
  <dc:description/>
  <cp:lastModifiedBy>Diana Repiščáková</cp:lastModifiedBy>
  <cp:revision>2</cp:revision>
  <dcterms:created xsi:type="dcterms:W3CDTF">2017-04-19T11:34:00Z</dcterms:created>
  <dcterms:modified xsi:type="dcterms:W3CDTF">2017-04-19T12:53:00Z</dcterms:modified>
</cp:coreProperties>
</file>