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4656D4" w14:textId="77777777" w:rsidR="00962648" w:rsidRPr="00092FEA" w:rsidRDefault="004C6760" w:rsidP="00092FEA">
      <w:pPr>
        <w:jc w:val="center"/>
        <w:rPr>
          <w:b/>
        </w:rPr>
      </w:pPr>
      <w:r w:rsidRPr="00092FEA">
        <w:rPr>
          <w:b/>
        </w:rPr>
        <w:t>Argumentácia  v zložitých prípadoch</w:t>
      </w:r>
    </w:p>
    <w:p w14:paraId="347DE15A" w14:textId="77777777" w:rsidR="004C6760" w:rsidRDefault="004C6760"/>
    <w:p w14:paraId="5C3B0778" w14:textId="77777777" w:rsidR="00092FEA" w:rsidRPr="00092FEA" w:rsidRDefault="00092FEA">
      <w:pPr>
        <w:rPr>
          <w:sz w:val="22"/>
          <w:szCs w:val="22"/>
        </w:rPr>
      </w:pPr>
      <w:r>
        <w:rPr>
          <w:sz w:val="22"/>
          <w:szCs w:val="22"/>
        </w:rPr>
        <w:t>Aplikáciou zákona ale nemôžeme pok</w:t>
      </w:r>
      <w:r w:rsidRPr="00092FEA">
        <w:rPr>
          <w:sz w:val="22"/>
          <w:szCs w:val="22"/>
        </w:rPr>
        <w:t>l</w:t>
      </w:r>
      <w:r>
        <w:rPr>
          <w:sz w:val="22"/>
          <w:szCs w:val="22"/>
        </w:rPr>
        <w:t>a</w:t>
      </w:r>
      <w:r w:rsidRPr="00092FEA">
        <w:rPr>
          <w:sz w:val="22"/>
          <w:szCs w:val="22"/>
        </w:rPr>
        <w:t xml:space="preserve">dať za nič iné ako logickú </w:t>
      </w:r>
      <w:proofErr w:type="spellStart"/>
      <w:r w:rsidRPr="00092FEA">
        <w:rPr>
          <w:sz w:val="22"/>
          <w:szCs w:val="22"/>
        </w:rPr>
        <w:t>subsumpciu</w:t>
      </w:r>
      <w:proofErr w:type="spellEnd"/>
      <w:r w:rsidRPr="00092FEA">
        <w:rPr>
          <w:sz w:val="22"/>
          <w:szCs w:val="22"/>
        </w:rPr>
        <w:t xml:space="preserve"> normatívneho textu zákona.</w:t>
      </w:r>
    </w:p>
    <w:p w14:paraId="5F9A7543" w14:textId="77777777" w:rsidR="00092FEA" w:rsidRPr="00092FEA" w:rsidRDefault="00092FEA">
      <w:pPr>
        <w:rPr>
          <w:b/>
          <w:sz w:val="22"/>
          <w:szCs w:val="22"/>
        </w:rPr>
      </w:pPr>
      <w:r w:rsidRPr="00092FEA">
        <w:rPr>
          <w:b/>
          <w:sz w:val="22"/>
          <w:szCs w:val="22"/>
        </w:rPr>
        <w:t>Dôvodom je existencia zložitých prípadov.</w:t>
      </w:r>
    </w:p>
    <w:p w14:paraId="4391700B" w14:textId="77777777" w:rsidR="00092FEA" w:rsidRPr="00092FEA" w:rsidRDefault="00092FEA">
      <w:pPr>
        <w:rPr>
          <w:sz w:val="22"/>
          <w:szCs w:val="22"/>
        </w:rPr>
      </w:pPr>
      <w:r w:rsidRPr="00092FEA">
        <w:rPr>
          <w:sz w:val="22"/>
          <w:szCs w:val="22"/>
          <w:u w:val="single"/>
        </w:rPr>
        <w:t xml:space="preserve">Jednoduché </w:t>
      </w:r>
      <w:r w:rsidRPr="00092FEA">
        <w:rPr>
          <w:sz w:val="22"/>
          <w:szCs w:val="22"/>
        </w:rPr>
        <w:t>prípady</w:t>
      </w:r>
      <w:r>
        <w:rPr>
          <w:sz w:val="22"/>
          <w:szCs w:val="22"/>
        </w:rPr>
        <w:t xml:space="preserve"> - </w:t>
      </w:r>
      <w:r w:rsidRPr="00092FEA">
        <w:rPr>
          <w:sz w:val="22"/>
          <w:szCs w:val="22"/>
        </w:rPr>
        <w:t>jednoduchá dedukcia/</w:t>
      </w:r>
      <w:proofErr w:type="spellStart"/>
      <w:r w:rsidRPr="00092FEA">
        <w:rPr>
          <w:sz w:val="22"/>
          <w:szCs w:val="22"/>
        </w:rPr>
        <w:t>subsumpcia</w:t>
      </w:r>
      <w:proofErr w:type="spellEnd"/>
      <w:r w:rsidRPr="00092FEA">
        <w:rPr>
          <w:sz w:val="22"/>
          <w:szCs w:val="22"/>
        </w:rPr>
        <w:t xml:space="preserve"> prá</w:t>
      </w:r>
      <w:r>
        <w:rPr>
          <w:sz w:val="22"/>
          <w:szCs w:val="22"/>
        </w:rPr>
        <w:t xml:space="preserve">vnej normy/právny </w:t>
      </w:r>
      <w:proofErr w:type="spellStart"/>
      <w:r>
        <w:rPr>
          <w:sz w:val="22"/>
          <w:szCs w:val="22"/>
        </w:rPr>
        <w:t>sylogizmus</w:t>
      </w:r>
      <w:proofErr w:type="spellEnd"/>
      <w:r>
        <w:rPr>
          <w:sz w:val="22"/>
          <w:szCs w:val="22"/>
        </w:rPr>
        <w:t xml:space="preserve"> (vä</w:t>
      </w:r>
      <w:r w:rsidRPr="00092FEA">
        <w:rPr>
          <w:sz w:val="22"/>
          <w:szCs w:val="22"/>
        </w:rPr>
        <w:t>čšina prípadov)</w:t>
      </w:r>
    </w:p>
    <w:p w14:paraId="3D8434A2" w14:textId="77777777" w:rsidR="00092FEA" w:rsidRDefault="00092FEA">
      <w:pPr>
        <w:rPr>
          <w:sz w:val="22"/>
          <w:szCs w:val="22"/>
        </w:rPr>
      </w:pPr>
      <w:r w:rsidRPr="00092FEA">
        <w:rPr>
          <w:sz w:val="22"/>
          <w:szCs w:val="22"/>
          <w:u w:val="single"/>
        </w:rPr>
        <w:t>Zložité prípady</w:t>
      </w:r>
      <w:r w:rsidRPr="00092FEA">
        <w:rPr>
          <w:sz w:val="22"/>
          <w:szCs w:val="22"/>
        </w:rPr>
        <w:t xml:space="preserve"> – jednoduchú </w:t>
      </w:r>
      <w:proofErr w:type="spellStart"/>
      <w:r w:rsidRPr="00092FEA">
        <w:rPr>
          <w:sz w:val="22"/>
          <w:szCs w:val="22"/>
        </w:rPr>
        <w:t>subsumpciu</w:t>
      </w:r>
      <w:proofErr w:type="spellEnd"/>
      <w:r w:rsidRPr="00092FEA">
        <w:rPr>
          <w:sz w:val="22"/>
          <w:szCs w:val="22"/>
        </w:rPr>
        <w:t xml:space="preserve"> nie je možné vykonať.</w:t>
      </w:r>
    </w:p>
    <w:p w14:paraId="13E3EE24" w14:textId="77777777" w:rsidR="00092FEA" w:rsidRDefault="00092FEA">
      <w:pPr>
        <w:rPr>
          <w:sz w:val="22"/>
          <w:szCs w:val="22"/>
        </w:rPr>
      </w:pPr>
      <w:r>
        <w:rPr>
          <w:sz w:val="22"/>
          <w:szCs w:val="22"/>
        </w:rPr>
        <w:t>Zložité prípady:</w:t>
      </w:r>
    </w:p>
    <w:p w14:paraId="2A3392E7" w14:textId="77777777" w:rsidR="00092FEA" w:rsidRPr="00633870" w:rsidRDefault="00092FEA" w:rsidP="00092FEA">
      <w:pPr>
        <w:pStyle w:val="Odsekzoznamu"/>
        <w:numPr>
          <w:ilvl w:val="0"/>
          <w:numId w:val="1"/>
        </w:numPr>
        <w:rPr>
          <w:sz w:val="22"/>
          <w:szCs w:val="22"/>
        </w:rPr>
      </w:pPr>
      <w:r w:rsidRPr="00633870">
        <w:rPr>
          <w:sz w:val="22"/>
          <w:szCs w:val="22"/>
        </w:rPr>
        <w:t>neurčitosť právneho jazyka (abstraktné hypotézy)</w:t>
      </w:r>
    </w:p>
    <w:p w14:paraId="179767C2" w14:textId="77777777" w:rsidR="00633870" w:rsidRPr="00633870" w:rsidRDefault="00092FEA" w:rsidP="00633870">
      <w:pPr>
        <w:pStyle w:val="Odsekzoznamu"/>
        <w:numPr>
          <w:ilvl w:val="0"/>
          <w:numId w:val="1"/>
        </w:numPr>
        <w:rPr>
          <w:sz w:val="22"/>
          <w:szCs w:val="22"/>
        </w:rPr>
      </w:pPr>
      <w:r w:rsidRPr="00633870">
        <w:rPr>
          <w:sz w:val="22"/>
          <w:szCs w:val="22"/>
        </w:rPr>
        <w:t>možné konflikty noriem (čl. 125 ÚSR)</w:t>
      </w:r>
    </w:p>
    <w:p w14:paraId="26744E07" w14:textId="77777777" w:rsidR="00092FEA" w:rsidRPr="00633870" w:rsidRDefault="00092FEA" w:rsidP="00092FEA">
      <w:pPr>
        <w:pStyle w:val="Odsekzoznamu"/>
        <w:numPr>
          <w:ilvl w:val="0"/>
          <w:numId w:val="1"/>
        </w:numPr>
        <w:rPr>
          <w:sz w:val="22"/>
          <w:szCs w:val="22"/>
        </w:rPr>
      </w:pPr>
      <w:r w:rsidRPr="00633870">
        <w:rPr>
          <w:sz w:val="22"/>
          <w:szCs w:val="22"/>
        </w:rPr>
        <w:t xml:space="preserve">prípady, ktoré vyžadujú právnu reguláciu, no napriek tomu nie sú regulované právnymi normami (medzery v práve – </w:t>
      </w:r>
      <w:proofErr w:type="spellStart"/>
      <w:r w:rsidRPr="00633870">
        <w:rPr>
          <w:sz w:val="22"/>
          <w:szCs w:val="22"/>
        </w:rPr>
        <w:t>analogia</w:t>
      </w:r>
      <w:proofErr w:type="spellEnd"/>
      <w:r w:rsidRPr="00633870">
        <w:rPr>
          <w:sz w:val="22"/>
          <w:szCs w:val="22"/>
        </w:rPr>
        <w:t xml:space="preserve"> </w:t>
      </w:r>
      <w:proofErr w:type="spellStart"/>
      <w:r w:rsidRPr="00633870">
        <w:rPr>
          <w:sz w:val="22"/>
          <w:szCs w:val="22"/>
        </w:rPr>
        <w:t>iuris</w:t>
      </w:r>
      <w:proofErr w:type="spellEnd"/>
      <w:r w:rsidRPr="00633870">
        <w:rPr>
          <w:sz w:val="22"/>
          <w:szCs w:val="22"/>
        </w:rPr>
        <w:t>)</w:t>
      </w:r>
    </w:p>
    <w:p w14:paraId="56E22022" w14:textId="77777777" w:rsidR="00092FEA" w:rsidRPr="00633870" w:rsidRDefault="00092FEA" w:rsidP="00092FEA">
      <w:pPr>
        <w:pStyle w:val="Odsekzoznamu"/>
        <w:numPr>
          <w:ilvl w:val="0"/>
          <w:numId w:val="1"/>
        </w:numPr>
        <w:rPr>
          <w:sz w:val="22"/>
          <w:szCs w:val="22"/>
        </w:rPr>
      </w:pPr>
      <w:r w:rsidRPr="00633870">
        <w:rPr>
          <w:sz w:val="22"/>
          <w:szCs w:val="22"/>
        </w:rPr>
        <w:t>možnosť v osobitných prípadoch rozhodnúť proti zneniu právnych noriem</w:t>
      </w:r>
    </w:p>
    <w:p w14:paraId="3BF79E08" w14:textId="77777777" w:rsidR="00092FEA" w:rsidRDefault="00092FEA" w:rsidP="00092FEA">
      <w:pPr>
        <w:rPr>
          <w:b/>
          <w:sz w:val="22"/>
          <w:szCs w:val="22"/>
        </w:rPr>
      </w:pPr>
    </w:p>
    <w:p w14:paraId="25765F0B" w14:textId="77777777" w:rsidR="00092FEA" w:rsidRDefault="00092FEA" w:rsidP="00092FEA">
      <w:pPr>
        <w:pStyle w:val="Odsekzoznamu"/>
        <w:numPr>
          <w:ilvl w:val="0"/>
          <w:numId w:val="2"/>
        </w:numPr>
        <w:rPr>
          <w:b/>
          <w:sz w:val="22"/>
          <w:szCs w:val="22"/>
        </w:rPr>
      </w:pPr>
      <w:r>
        <w:rPr>
          <w:b/>
          <w:sz w:val="22"/>
          <w:szCs w:val="22"/>
        </w:rPr>
        <w:t>Neurčitosť právneho jazyka</w:t>
      </w:r>
    </w:p>
    <w:p w14:paraId="4928DD12" w14:textId="77777777" w:rsidR="00092FEA" w:rsidRDefault="00092FEA" w:rsidP="00092FEA">
      <w:pPr>
        <w:pStyle w:val="Odsekzoznamu"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 xml:space="preserve">19. storočie bolo silne ovplyvnené teóriou právneho pozitivizmu, ktorá vylučovala pôsobenie a relevanciu iných zdrojov poznanie práva okrem práva „jasne“ stanoveného zákonodarcom. (aj v štátoch </w:t>
      </w:r>
      <w:proofErr w:type="spellStart"/>
      <w:r>
        <w:rPr>
          <w:sz w:val="22"/>
          <w:szCs w:val="22"/>
        </w:rPr>
        <w:t>common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law</w:t>
      </w:r>
      <w:proofErr w:type="spellEnd"/>
      <w:r>
        <w:rPr>
          <w:sz w:val="22"/>
          <w:szCs w:val="22"/>
        </w:rPr>
        <w:t xml:space="preserve"> – </w:t>
      </w:r>
      <w:proofErr w:type="spellStart"/>
      <w:r>
        <w:rPr>
          <w:sz w:val="22"/>
          <w:szCs w:val="22"/>
        </w:rPr>
        <w:t>stare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decisis</w:t>
      </w:r>
      <w:proofErr w:type="spellEnd"/>
      <w:r>
        <w:rPr>
          <w:sz w:val="22"/>
          <w:szCs w:val="22"/>
        </w:rPr>
        <w:t>)</w:t>
      </w:r>
    </w:p>
    <w:p w14:paraId="3FB5DE98" w14:textId="77777777" w:rsidR="00092FEA" w:rsidRDefault="00092FEA" w:rsidP="00092FEA">
      <w:pPr>
        <w:pStyle w:val="Odsekzoznamu"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kodifikácie nereflektujúce spoločenský vývoj 19. stor. vyvolali vznik ideológie voľného usudzovania sudcovského rozhodovania, ktoré za zdroje poznania práva považovala napr. právnu vedu, právnu prax, či osobnosť právnika</w:t>
      </w:r>
    </w:p>
    <w:p w14:paraId="3F294C01" w14:textId="77777777" w:rsidR="00633870" w:rsidRDefault="00633870" w:rsidP="00092FEA">
      <w:pPr>
        <w:pStyle w:val="Odsekzoznamu"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reakciou legislatívy na teóriu voľného nachádzania práva sa stalo používanie všeobecných klauzúl umožňujúcich vo väčšej miere prejavenie kreatívnej interpretačnej činnosti sudcov</w:t>
      </w:r>
    </w:p>
    <w:p w14:paraId="2E559396" w14:textId="77777777" w:rsidR="00633870" w:rsidRDefault="00633870" w:rsidP="00092FEA">
      <w:pPr>
        <w:pStyle w:val="Odsekzoznamu"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vďaka uvedeným ustanoveniam do dnešných dní „prežil“ aj nemecký Občiansky zákonník z roku 1896</w:t>
      </w:r>
    </w:p>
    <w:p w14:paraId="240BB770" w14:textId="77777777" w:rsidR="00633870" w:rsidRDefault="00633870" w:rsidP="00633870">
      <w:pPr>
        <w:rPr>
          <w:sz w:val="22"/>
          <w:szCs w:val="22"/>
        </w:rPr>
      </w:pPr>
    </w:p>
    <w:p w14:paraId="70890446" w14:textId="77777777" w:rsidR="00633870" w:rsidRPr="009D12F2" w:rsidRDefault="009D12F2" w:rsidP="00633870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3. </w:t>
      </w:r>
      <w:r w:rsidRPr="009D12F2">
        <w:rPr>
          <w:b/>
          <w:sz w:val="22"/>
          <w:szCs w:val="22"/>
        </w:rPr>
        <w:t xml:space="preserve">Prípady, </w:t>
      </w:r>
      <w:r w:rsidRPr="009D12F2">
        <w:rPr>
          <w:b/>
          <w:sz w:val="22"/>
          <w:szCs w:val="22"/>
        </w:rPr>
        <w:t>ktoré vyžadujú právnu reguláciu, no napriek tomu nie sú regulované právnymi normami</w:t>
      </w:r>
    </w:p>
    <w:p w14:paraId="5375E14C" w14:textId="77777777" w:rsidR="00633870" w:rsidRDefault="00633870" w:rsidP="00633870">
      <w:pPr>
        <w:pStyle w:val="Odsekzoznamu"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precedens – rozhodnutie vyšších súdov riešiace prípady</w:t>
      </w:r>
    </w:p>
    <w:p w14:paraId="6C5101CA" w14:textId="77777777" w:rsidR="00633870" w:rsidRPr="00633870" w:rsidRDefault="00633870" w:rsidP="00633870">
      <w:pPr>
        <w:pStyle w:val="Odsekzoznamu"/>
        <w:numPr>
          <w:ilvl w:val="0"/>
          <w:numId w:val="5"/>
        </w:numPr>
        <w:rPr>
          <w:b/>
          <w:i/>
          <w:sz w:val="22"/>
          <w:szCs w:val="22"/>
        </w:rPr>
      </w:pPr>
      <w:r w:rsidRPr="00633870">
        <w:rPr>
          <w:b/>
          <w:i/>
          <w:sz w:val="22"/>
          <w:szCs w:val="22"/>
        </w:rPr>
        <w:t xml:space="preserve">neupravené právnou normou </w:t>
      </w:r>
    </w:p>
    <w:p w14:paraId="7ABE92C6" w14:textId="77777777" w:rsidR="00633870" w:rsidRDefault="00633870" w:rsidP="00633870">
      <w:pPr>
        <w:pStyle w:val="Odsekzoznamu"/>
        <w:numPr>
          <w:ilvl w:val="0"/>
          <w:numId w:val="5"/>
        </w:numPr>
        <w:rPr>
          <w:sz w:val="22"/>
          <w:szCs w:val="22"/>
        </w:rPr>
      </w:pPr>
      <w:r w:rsidRPr="00633870">
        <w:rPr>
          <w:b/>
          <w:i/>
          <w:sz w:val="22"/>
          <w:szCs w:val="22"/>
        </w:rPr>
        <w:t>rozhodnutia aplikujúce právnu normu obsah ktorej je nejasný (abstraktné</w:t>
      </w:r>
      <w:r>
        <w:rPr>
          <w:sz w:val="22"/>
          <w:szCs w:val="22"/>
        </w:rPr>
        <w:t xml:space="preserve"> hypotézy/dispozície)</w:t>
      </w:r>
    </w:p>
    <w:p w14:paraId="7C11A173" w14:textId="77777777" w:rsidR="00633870" w:rsidRDefault="00633870" w:rsidP="00633870">
      <w:pPr>
        <w:pStyle w:val="Odsekzoznamu"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v prípade existencie tzv. medzery v práve rozhoduje anglo-americký sudca na základe spravodlivosti, racionality a ďalších hodnôt a právnych princípov neobsiahnutých! v zákone</w:t>
      </w:r>
    </w:p>
    <w:p w14:paraId="4B6BABCB" w14:textId="77777777" w:rsidR="00633870" w:rsidRDefault="00633870" w:rsidP="00633870">
      <w:pPr>
        <w:pStyle w:val="Odsekzoznamu"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 xml:space="preserve">vychádza teda z poznatku, že právny systém je tvorený nielen právnymi normami ale aj právnymi princípmi. Je teda otázne, či vôbec existujú „medzery v práve“ (Obraz sveta bez medzier vytvára napríklad R. M. </w:t>
      </w:r>
      <w:proofErr w:type="spellStart"/>
      <w:r>
        <w:rPr>
          <w:sz w:val="22"/>
          <w:szCs w:val="22"/>
        </w:rPr>
        <w:t>Dworkin</w:t>
      </w:r>
      <w:proofErr w:type="spellEnd"/>
      <w:r>
        <w:rPr>
          <w:sz w:val="22"/>
          <w:szCs w:val="22"/>
        </w:rPr>
        <w:t>)</w:t>
      </w:r>
    </w:p>
    <w:p w14:paraId="7CAA5DB0" w14:textId="77777777" w:rsidR="00633870" w:rsidRDefault="00633870" w:rsidP="00633870">
      <w:pPr>
        <w:pStyle w:val="Odsekzoznamu"/>
        <w:numPr>
          <w:ilvl w:val="0"/>
          <w:numId w:val="4"/>
        </w:numPr>
        <w:rPr>
          <w:sz w:val="22"/>
          <w:szCs w:val="22"/>
        </w:rPr>
      </w:pPr>
      <w:proofErr w:type="spellStart"/>
      <w:r>
        <w:rPr>
          <w:sz w:val="22"/>
          <w:szCs w:val="22"/>
        </w:rPr>
        <w:t>Argumentum</w:t>
      </w:r>
      <w:proofErr w:type="spellEnd"/>
      <w:r>
        <w:rPr>
          <w:sz w:val="22"/>
          <w:szCs w:val="22"/>
        </w:rPr>
        <w:t xml:space="preserve"> a </w:t>
      </w:r>
      <w:proofErr w:type="spellStart"/>
      <w:r>
        <w:rPr>
          <w:sz w:val="22"/>
          <w:szCs w:val="22"/>
        </w:rPr>
        <w:t>completudine</w:t>
      </w:r>
      <w:proofErr w:type="spellEnd"/>
      <w:r>
        <w:rPr>
          <w:sz w:val="22"/>
          <w:szCs w:val="22"/>
        </w:rPr>
        <w:t xml:space="preserve"> – všetky právne systémy sú úplné, a teda neexistuje osobitné pravidlo, skutkový stav je regulovaný všeobecným pravidlom</w:t>
      </w:r>
    </w:p>
    <w:p w14:paraId="2ED92C10" w14:textId="77777777" w:rsidR="00633870" w:rsidRDefault="00633870" w:rsidP="00633870">
      <w:pPr>
        <w:pStyle w:val="Odsekzoznamu"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 xml:space="preserve">rovnakú činnosť vykonáva aj sudca v kontinentálnom právnom systéme pri uplatňovaní metódy logického výkladu </w:t>
      </w:r>
      <w:proofErr w:type="spellStart"/>
      <w:r>
        <w:rPr>
          <w:sz w:val="22"/>
          <w:szCs w:val="22"/>
        </w:rPr>
        <w:t>argumentum</w:t>
      </w:r>
      <w:proofErr w:type="spellEnd"/>
      <w:r>
        <w:rPr>
          <w:sz w:val="22"/>
          <w:szCs w:val="22"/>
        </w:rPr>
        <w:t xml:space="preserve"> per </w:t>
      </w:r>
      <w:proofErr w:type="spellStart"/>
      <w:r>
        <w:rPr>
          <w:sz w:val="22"/>
          <w:szCs w:val="22"/>
        </w:rPr>
        <w:t>analogiam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iuris</w:t>
      </w:r>
      <w:proofErr w:type="spellEnd"/>
    </w:p>
    <w:p w14:paraId="5C7C36DB" w14:textId="77777777" w:rsidR="00633870" w:rsidRDefault="00633870" w:rsidP="00633870">
      <w:pPr>
        <w:pStyle w:val="Odsekzoznamu"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rozdiel medzi rozhodnutiami kontinentálnych súdov a angloamerických súdov je v miere ich záväznosti (</w:t>
      </w:r>
      <w:r w:rsidR="00214658">
        <w:rPr>
          <w:sz w:val="22"/>
          <w:szCs w:val="22"/>
        </w:rPr>
        <w:t>individuálna záväznosť/všeobecná záväznosť)</w:t>
      </w:r>
    </w:p>
    <w:p w14:paraId="24514F9E" w14:textId="77777777" w:rsidR="009D12F2" w:rsidRDefault="009D12F2" w:rsidP="009D12F2">
      <w:pPr>
        <w:rPr>
          <w:sz w:val="22"/>
          <w:szCs w:val="22"/>
        </w:rPr>
      </w:pPr>
    </w:p>
    <w:p w14:paraId="5E6834FE" w14:textId="77777777" w:rsidR="009D12F2" w:rsidRDefault="009D12F2" w:rsidP="009D12F2">
      <w:pPr>
        <w:rPr>
          <w:sz w:val="22"/>
          <w:szCs w:val="22"/>
        </w:rPr>
      </w:pPr>
      <w:r w:rsidRPr="009D12F2">
        <w:rPr>
          <w:sz w:val="22"/>
          <w:szCs w:val="22"/>
        </w:rPr>
        <w:t xml:space="preserve">4. </w:t>
      </w:r>
      <w:r w:rsidRPr="009D12F2">
        <w:rPr>
          <w:b/>
          <w:sz w:val="22"/>
          <w:szCs w:val="22"/>
        </w:rPr>
        <w:t xml:space="preserve">Možnosť v </w:t>
      </w:r>
      <w:r w:rsidRPr="009D12F2">
        <w:rPr>
          <w:b/>
          <w:sz w:val="22"/>
          <w:szCs w:val="22"/>
        </w:rPr>
        <w:t>osobitných prípadoch rozhodnúť proti zneniu právnych noriem</w:t>
      </w:r>
    </w:p>
    <w:p w14:paraId="5EC5D0E2" w14:textId="77777777" w:rsidR="009D12F2" w:rsidRDefault="00F25A9B" w:rsidP="009D12F2">
      <w:pPr>
        <w:pStyle w:val="Odsekzoznamu"/>
        <w:numPr>
          <w:ilvl w:val="0"/>
          <w:numId w:val="6"/>
        </w:numPr>
        <w:rPr>
          <w:sz w:val="22"/>
          <w:szCs w:val="22"/>
        </w:rPr>
      </w:pPr>
      <w:r>
        <w:rPr>
          <w:b/>
          <w:sz w:val="22"/>
          <w:szCs w:val="22"/>
        </w:rPr>
        <w:t>P</w:t>
      </w:r>
      <w:r w:rsidR="009D12F2" w:rsidRPr="00F25A9B">
        <w:rPr>
          <w:b/>
          <w:sz w:val="22"/>
          <w:szCs w:val="22"/>
        </w:rPr>
        <w:t>ríklad:</w:t>
      </w:r>
      <w:r w:rsidR="009D12F2">
        <w:rPr>
          <w:sz w:val="22"/>
          <w:szCs w:val="22"/>
        </w:rPr>
        <w:t xml:space="preserve"> </w:t>
      </w:r>
      <w:proofErr w:type="spellStart"/>
      <w:r w:rsidR="009D12F2">
        <w:rPr>
          <w:sz w:val="22"/>
          <w:szCs w:val="22"/>
        </w:rPr>
        <w:t>Riggs</w:t>
      </w:r>
      <w:proofErr w:type="spellEnd"/>
      <w:r w:rsidR="009D12F2">
        <w:rPr>
          <w:sz w:val="22"/>
          <w:szCs w:val="22"/>
        </w:rPr>
        <w:t xml:space="preserve"> v. </w:t>
      </w:r>
      <w:proofErr w:type="spellStart"/>
      <w:r w:rsidR="009D12F2">
        <w:rPr>
          <w:sz w:val="22"/>
          <w:szCs w:val="22"/>
        </w:rPr>
        <w:t>Palmer</w:t>
      </w:r>
      <w:proofErr w:type="spellEnd"/>
      <w:r w:rsidR="009D12F2">
        <w:rPr>
          <w:sz w:val="22"/>
          <w:szCs w:val="22"/>
        </w:rPr>
        <w:t xml:space="preserve"> (1889)</w:t>
      </w:r>
    </w:p>
    <w:p w14:paraId="65EB5B6C" w14:textId="77777777" w:rsidR="009D12F2" w:rsidRDefault="009D12F2" w:rsidP="009D12F2">
      <w:pPr>
        <w:pStyle w:val="Odsekzoznamu"/>
        <w:numPr>
          <w:ilvl w:val="0"/>
          <w:numId w:val="6"/>
        </w:numPr>
        <w:rPr>
          <w:sz w:val="22"/>
          <w:szCs w:val="22"/>
        </w:rPr>
      </w:pPr>
      <w:r>
        <w:rPr>
          <w:sz w:val="22"/>
          <w:szCs w:val="22"/>
        </w:rPr>
        <w:t>morálna norma vytvorená sudcom pri výklade práva:</w:t>
      </w:r>
    </w:p>
    <w:p w14:paraId="111F189A" w14:textId="77777777" w:rsidR="009D12F2" w:rsidRDefault="009D12F2" w:rsidP="009D12F2">
      <w:pPr>
        <w:pStyle w:val="Odsekzoznamu"/>
        <w:numPr>
          <w:ilvl w:val="0"/>
          <w:numId w:val="6"/>
        </w:numPr>
        <w:rPr>
          <w:sz w:val="22"/>
          <w:szCs w:val="22"/>
        </w:rPr>
      </w:pPr>
      <w:r w:rsidRPr="00F25A9B">
        <w:rPr>
          <w:b/>
          <w:sz w:val="22"/>
          <w:szCs w:val="22"/>
        </w:rPr>
        <w:t>Princíp:</w:t>
      </w:r>
      <w:r>
        <w:rPr>
          <w:sz w:val="22"/>
          <w:szCs w:val="22"/>
        </w:rPr>
        <w:t xml:space="preserve"> Žiadna osoba nemôže mať prospech zo svojho konania, ktoré je protiprávne.</w:t>
      </w:r>
    </w:p>
    <w:p w14:paraId="70FF81AB" w14:textId="77777777" w:rsidR="009D12F2" w:rsidRDefault="009D12F2" w:rsidP="009D12F2">
      <w:pPr>
        <w:pStyle w:val="Odsekzoznamu"/>
        <w:numPr>
          <w:ilvl w:val="0"/>
          <w:numId w:val="6"/>
        </w:numPr>
        <w:rPr>
          <w:sz w:val="22"/>
          <w:szCs w:val="22"/>
        </w:rPr>
      </w:pPr>
      <w:r w:rsidRPr="00F25A9B">
        <w:rPr>
          <w:b/>
          <w:sz w:val="22"/>
          <w:szCs w:val="22"/>
        </w:rPr>
        <w:t>Dôsledok: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Neaplikácia</w:t>
      </w:r>
      <w:proofErr w:type="spellEnd"/>
      <w:r>
        <w:rPr>
          <w:sz w:val="22"/>
          <w:szCs w:val="22"/>
        </w:rPr>
        <w:t xml:space="preserve"> ustanovení zákona upravujúcich dedenie zo závetu ako dôsledok TČ – vraždy poručiteľa</w:t>
      </w:r>
    </w:p>
    <w:p w14:paraId="151E6008" w14:textId="77777777" w:rsidR="00F25A9B" w:rsidRDefault="00F25A9B" w:rsidP="00F25A9B">
      <w:pPr>
        <w:jc w:val="center"/>
        <w:rPr>
          <w:b/>
        </w:rPr>
      </w:pPr>
      <w:r w:rsidRPr="00F25A9B">
        <w:rPr>
          <w:b/>
        </w:rPr>
        <w:lastRenderedPageBreak/>
        <w:t>Argumentácia právnymi princípmi</w:t>
      </w:r>
    </w:p>
    <w:p w14:paraId="4956BD64" w14:textId="77777777" w:rsidR="00F25A9B" w:rsidRDefault="00F25A9B" w:rsidP="00F25A9B">
      <w:pPr>
        <w:rPr>
          <w:b/>
        </w:rPr>
      </w:pPr>
    </w:p>
    <w:p w14:paraId="1FAC7ECB" w14:textId="77777777" w:rsidR="00F25A9B" w:rsidRPr="00F25A9B" w:rsidRDefault="00F25A9B" w:rsidP="00F25A9B">
      <w:pPr>
        <w:pStyle w:val="Odsekzoznamu"/>
        <w:numPr>
          <w:ilvl w:val="0"/>
          <w:numId w:val="7"/>
        </w:numPr>
        <w:rPr>
          <w:b/>
          <w:sz w:val="22"/>
          <w:szCs w:val="22"/>
        </w:rPr>
      </w:pPr>
      <w:r w:rsidRPr="00F25A9B">
        <w:rPr>
          <w:b/>
          <w:sz w:val="22"/>
          <w:szCs w:val="22"/>
        </w:rPr>
        <w:t>právne princípy</w:t>
      </w:r>
      <w:r>
        <w:rPr>
          <w:sz w:val="22"/>
          <w:szCs w:val="22"/>
        </w:rPr>
        <w:t xml:space="preserve"> sú prvkami systému práva (ďalšie prvky, PN, právne inštitúty a právne odvetvia)</w:t>
      </w:r>
    </w:p>
    <w:p w14:paraId="378906F1" w14:textId="77777777" w:rsidR="00F25A9B" w:rsidRPr="00F25A9B" w:rsidRDefault="00F25A9B" w:rsidP="00F25A9B">
      <w:pPr>
        <w:pStyle w:val="Odsekzoznamu"/>
        <w:numPr>
          <w:ilvl w:val="0"/>
          <w:numId w:val="7"/>
        </w:numPr>
        <w:rPr>
          <w:b/>
          <w:sz w:val="22"/>
          <w:szCs w:val="22"/>
        </w:rPr>
      </w:pPr>
      <w:r w:rsidRPr="00F25A9B">
        <w:rPr>
          <w:b/>
          <w:sz w:val="22"/>
          <w:szCs w:val="22"/>
        </w:rPr>
        <w:t>právne princípy</w:t>
      </w:r>
      <w:r>
        <w:rPr>
          <w:sz w:val="22"/>
          <w:szCs w:val="22"/>
        </w:rPr>
        <w:t xml:space="preserve"> – pravidlá, ktoré tvoria základ určitého právneho inštitútu, zákona, právneho odvetvia alebo právneho poriadku ako celku</w:t>
      </w:r>
    </w:p>
    <w:p w14:paraId="1EDC132F" w14:textId="77777777" w:rsidR="00F25A9B" w:rsidRPr="00F25A9B" w:rsidRDefault="00F25A9B" w:rsidP="00F25A9B">
      <w:pPr>
        <w:pStyle w:val="Odsekzoznamu"/>
        <w:numPr>
          <w:ilvl w:val="0"/>
          <w:numId w:val="7"/>
        </w:numPr>
        <w:rPr>
          <w:b/>
          <w:sz w:val="22"/>
          <w:szCs w:val="22"/>
        </w:rPr>
      </w:pPr>
      <w:r w:rsidRPr="00F25A9B">
        <w:rPr>
          <w:b/>
          <w:sz w:val="22"/>
          <w:szCs w:val="22"/>
        </w:rPr>
        <w:t>princíp – štandard</w:t>
      </w:r>
      <w:r>
        <w:rPr>
          <w:sz w:val="22"/>
          <w:szCs w:val="22"/>
        </w:rPr>
        <w:t>, ktorý sa nemá dodržiavať preto, že to pomôže dosiahnuť alebo zaistiť nejakú ekonomickú, sociálnu alebo politickú situáciu, ktorá sa považuje za žiaducu, ale preto, že to požaduje spravodlivosť (</w:t>
      </w:r>
      <w:proofErr w:type="spellStart"/>
      <w:r>
        <w:rPr>
          <w:sz w:val="22"/>
          <w:szCs w:val="22"/>
        </w:rPr>
        <w:t>justice</w:t>
      </w:r>
      <w:proofErr w:type="spellEnd"/>
      <w:r>
        <w:rPr>
          <w:sz w:val="22"/>
          <w:szCs w:val="22"/>
        </w:rPr>
        <w:t>), slušnosť (</w:t>
      </w:r>
      <w:proofErr w:type="spellStart"/>
      <w:r>
        <w:rPr>
          <w:sz w:val="22"/>
          <w:szCs w:val="22"/>
        </w:rPr>
        <w:t>fairness</w:t>
      </w:r>
      <w:proofErr w:type="spellEnd"/>
      <w:r>
        <w:rPr>
          <w:sz w:val="22"/>
          <w:szCs w:val="22"/>
        </w:rPr>
        <w:t>) alebo nejaká iná dimenzia morálky (</w:t>
      </w:r>
      <w:proofErr w:type="spellStart"/>
      <w:r>
        <w:rPr>
          <w:sz w:val="22"/>
          <w:szCs w:val="22"/>
        </w:rPr>
        <w:t>morality</w:t>
      </w:r>
      <w:proofErr w:type="spellEnd"/>
      <w:r>
        <w:rPr>
          <w:sz w:val="22"/>
          <w:szCs w:val="22"/>
        </w:rPr>
        <w:t>)</w:t>
      </w:r>
    </w:p>
    <w:p w14:paraId="7BD8BE6C" w14:textId="77777777" w:rsidR="00F25A9B" w:rsidRDefault="00F25A9B" w:rsidP="00F25A9B">
      <w:pPr>
        <w:ind w:left="360"/>
        <w:rPr>
          <w:b/>
          <w:sz w:val="22"/>
          <w:szCs w:val="22"/>
        </w:rPr>
      </w:pPr>
    </w:p>
    <w:p w14:paraId="450E38F5" w14:textId="77777777" w:rsidR="00F25A9B" w:rsidRDefault="00F25A9B" w:rsidP="00F25A9B">
      <w:pPr>
        <w:rPr>
          <w:b/>
          <w:sz w:val="22"/>
          <w:szCs w:val="22"/>
          <w:u w:val="single"/>
        </w:rPr>
      </w:pPr>
      <w:r w:rsidRPr="00F25A9B">
        <w:rPr>
          <w:b/>
          <w:sz w:val="22"/>
          <w:szCs w:val="22"/>
          <w:u w:val="single"/>
        </w:rPr>
        <w:t>Klasifikácia právnych princípov:</w:t>
      </w:r>
    </w:p>
    <w:p w14:paraId="4DABF56E" w14:textId="77777777" w:rsidR="00F25A9B" w:rsidRDefault="00F25A9B" w:rsidP="00F25A9B">
      <w:pPr>
        <w:pStyle w:val="Odsekzoznamu"/>
        <w:numPr>
          <w:ilvl w:val="0"/>
          <w:numId w:val="9"/>
        </w:numPr>
        <w:rPr>
          <w:sz w:val="22"/>
          <w:szCs w:val="22"/>
        </w:rPr>
      </w:pPr>
      <w:r w:rsidRPr="000722BD">
        <w:rPr>
          <w:b/>
          <w:i/>
          <w:sz w:val="22"/>
          <w:szCs w:val="22"/>
        </w:rPr>
        <w:t>pozitívne právne princípy</w:t>
      </w:r>
      <w:r>
        <w:rPr>
          <w:sz w:val="22"/>
          <w:szCs w:val="22"/>
        </w:rPr>
        <w:t>, výslovne (explicitne formulované) v texte právneho predpisu, ktoré sú dôležitejšie ako „obyčajné“ ustanovenia PN (princípy právneho štátu čl.1 (1) ÚSR)</w:t>
      </w:r>
    </w:p>
    <w:p w14:paraId="58F3626A" w14:textId="77777777" w:rsidR="00F25A9B" w:rsidRDefault="00F25A9B" w:rsidP="00F25A9B">
      <w:pPr>
        <w:pStyle w:val="Odsekzoznamu"/>
        <w:numPr>
          <w:ilvl w:val="0"/>
          <w:numId w:val="9"/>
        </w:numPr>
        <w:rPr>
          <w:sz w:val="22"/>
          <w:szCs w:val="22"/>
        </w:rPr>
      </w:pPr>
      <w:r w:rsidRPr="000722BD">
        <w:rPr>
          <w:b/>
          <w:i/>
          <w:sz w:val="22"/>
          <w:szCs w:val="22"/>
        </w:rPr>
        <w:t>implicitné právne princípy</w:t>
      </w:r>
      <w:r>
        <w:rPr>
          <w:sz w:val="22"/>
          <w:szCs w:val="22"/>
        </w:rPr>
        <w:t>, ktoré nie sú formulované v právnych predpisoch, ale vyplývajú z nich</w:t>
      </w:r>
    </w:p>
    <w:p w14:paraId="0C13541A" w14:textId="77777777" w:rsidR="00F25A9B" w:rsidRDefault="00F25A9B" w:rsidP="00F25A9B">
      <w:pPr>
        <w:pStyle w:val="Odsekzoznamu"/>
        <w:numPr>
          <w:ilvl w:val="0"/>
          <w:numId w:val="9"/>
        </w:numPr>
        <w:rPr>
          <w:sz w:val="22"/>
          <w:szCs w:val="22"/>
        </w:rPr>
      </w:pPr>
      <w:proofErr w:type="spellStart"/>
      <w:r w:rsidRPr="000722BD">
        <w:rPr>
          <w:b/>
          <w:i/>
          <w:sz w:val="22"/>
          <w:szCs w:val="22"/>
        </w:rPr>
        <w:t>extrasystémové</w:t>
      </w:r>
      <w:proofErr w:type="spellEnd"/>
      <w:r w:rsidRPr="000722BD">
        <w:rPr>
          <w:b/>
          <w:i/>
          <w:sz w:val="22"/>
          <w:szCs w:val="22"/>
        </w:rPr>
        <w:t xml:space="preserve"> právne princípy</w:t>
      </w:r>
      <w:r>
        <w:rPr>
          <w:sz w:val="22"/>
          <w:szCs w:val="22"/>
        </w:rPr>
        <w:t xml:space="preserve"> = hodnotia určité použitie právneho predpisu z pohľadu mimozá</w:t>
      </w:r>
      <w:r w:rsidR="000722BD">
        <w:rPr>
          <w:sz w:val="22"/>
          <w:szCs w:val="22"/>
        </w:rPr>
        <w:t>konných štandardov (hodnôt, ktor</w:t>
      </w:r>
      <w:r>
        <w:rPr>
          <w:sz w:val="22"/>
          <w:szCs w:val="22"/>
        </w:rPr>
        <w:t>é právne princípy vyjadrujú)</w:t>
      </w:r>
    </w:p>
    <w:p w14:paraId="5C8E29E2" w14:textId="77777777" w:rsidR="00F25A9B" w:rsidRPr="00F25A9B" w:rsidRDefault="00F25A9B" w:rsidP="00F25A9B">
      <w:pPr>
        <w:pStyle w:val="Odsekzoznamu"/>
        <w:numPr>
          <w:ilvl w:val="0"/>
          <w:numId w:val="9"/>
        </w:numPr>
        <w:rPr>
          <w:sz w:val="22"/>
          <w:szCs w:val="22"/>
        </w:rPr>
      </w:pPr>
      <w:r w:rsidRPr="000722BD">
        <w:rPr>
          <w:b/>
          <w:i/>
          <w:sz w:val="22"/>
          <w:szCs w:val="22"/>
        </w:rPr>
        <w:t>menovité právne princípy</w:t>
      </w:r>
      <w:r>
        <w:rPr>
          <w:sz w:val="22"/>
          <w:szCs w:val="22"/>
        </w:rPr>
        <w:t xml:space="preserve"> (</w:t>
      </w:r>
      <w:proofErr w:type="spellStart"/>
      <w:r>
        <w:rPr>
          <w:sz w:val="22"/>
          <w:szCs w:val="22"/>
        </w:rPr>
        <w:t>name</w:t>
      </w:r>
      <w:proofErr w:type="spellEnd"/>
      <w:r>
        <w:rPr>
          <w:sz w:val="22"/>
          <w:szCs w:val="22"/>
        </w:rPr>
        <w:t xml:space="preserve"> </w:t>
      </w:r>
      <w:proofErr w:type="spellStart"/>
      <w:r w:rsidR="000722BD">
        <w:rPr>
          <w:sz w:val="22"/>
          <w:szCs w:val="22"/>
        </w:rPr>
        <w:t>principles</w:t>
      </w:r>
      <w:proofErr w:type="spellEnd"/>
      <w:r w:rsidR="000722BD">
        <w:rPr>
          <w:sz w:val="22"/>
          <w:szCs w:val="22"/>
        </w:rPr>
        <w:t xml:space="preserve"> of </w:t>
      </w:r>
      <w:proofErr w:type="spellStart"/>
      <w:r w:rsidR="000722BD">
        <w:rPr>
          <w:sz w:val="22"/>
          <w:szCs w:val="22"/>
        </w:rPr>
        <w:t>law</w:t>
      </w:r>
      <w:proofErr w:type="spellEnd"/>
      <w:r w:rsidR="000722BD">
        <w:rPr>
          <w:sz w:val="22"/>
          <w:szCs w:val="22"/>
        </w:rPr>
        <w:t>), vysoko všeobecné, ktoré možno „vyvodiť“ široko chápanou interpretáciou (ochrana dobrej viery, zmluvnej slobody)</w:t>
      </w:r>
    </w:p>
    <w:p w14:paraId="54E9A508" w14:textId="77777777" w:rsidR="00F25A9B" w:rsidRDefault="00F25A9B" w:rsidP="00F25A9B">
      <w:pPr>
        <w:rPr>
          <w:sz w:val="22"/>
          <w:szCs w:val="22"/>
        </w:rPr>
      </w:pPr>
    </w:p>
    <w:p w14:paraId="226D0D42" w14:textId="77777777" w:rsidR="007D30FA" w:rsidRPr="007D30FA" w:rsidRDefault="007D30FA" w:rsidP="00F25A9B">
      <w:pPr>
        <w:rPr>
          <w:sz w:val="22"/>
          <w:szCs w:val="22"/>
          <w:u w:val="single"/>
        </w:rPr>
      </w:pPr>
      <w:r w:rsidRPr="007D30FA">
        <w:rPr>
          <w:sz w:val="22"/>
          <w:szCs w:val="22"/>
          <w:u w:val="single"/>
        </w:rPr>
        <w:t>Právna norma má buď podobu pravidla alebo právneho princípu.</w:t>
      </w:r>
    </w:p>
    <w:p w14:paraId="4CA25F4A" w14:textId="77777777" w:rsidR="007D30FA" w:rsidRPr="007D30FA" w:rsidRDefault="007D30FA" w:rsidP="00F25A9B">
      <w:pPr>
        <w:rPr>
          <w:b/>
          <w:i/>
          <w:sz w:val="22"/>
          <w:szCs w:val="22"/>
        </w:rPr>
      </w:pPr>
      <w:r w:rsidRPr="007D30FA">
        <w:rPr>
          <w:b/>
          <w:i/>
          <w:sz w:val="22"/>
          <w:szCs w:val="22"/>
        </w:rPr>
        <w:t>Charakter právnych princípov:</w:t>
      </w:r>
    </w:p>
    <w:p w14:paraId="0C2E6A36" w14:textId="77777777" w:rsidR="007D30FA" w:rsidRDefault="007D30FA" w:rsidP="007D30FA">
      <w:pPr>
        <w:pStyle w:val="Odsekzoznamu"/>
        <w:numPr>
          <w:ilvl w:val="0"/>
          <w:numId w:val="10"/>
        </w:numPr>
        <w:rPr>
          <w:sz w:val="22"/>
          <w:szCs w:val="22"/>
        </w:rPr>
      </w:pPr>
      <w:r>
        <w:rPr>
          <w:sz w:val="22"/>
          <w:szCs w:val="22"/>
        </w:rPr>
        <w:t>regulatívne idey</w:t>
      </w:r>
    </w:p>
    <w:p w14:paraId="6BAD424D" w14:textId="77777777" w:rsidR="007D30FA" w:rsidRDefault="007D30FA" w:rsidP="007D30FA">
      <w:pPr>
        <w:pStyle w:val="Odsekzoznamu"/>
        <w:numPr>
          <w:ilvl w:val="0"/>
          <w:numId w:val="10"/>
        </w:numPr>
        <w:rPr>
          <w:sz w:val="22"/>
          <w:szCs w:val="22"/>
        </w:rPr>
      </w:pPr>
      <w:r>
        <w:rPr>
          <w:sz w:val="22"/>
          <w:szCs w:val="22"/>
        </w:rPr>
        <w:t>vysoký stupeň všeobecnosti</w:t>
      </w:r>
    </w:p>
    <w:p w14:paraId="70D57603" w14:textId="77777777" w:rsidR="007D30FA" w:rsidRDefault="007D30FA" w:rsidP="007D30FA">
      <w:pPr>
        <w:pStyle w:val="Odsekzoznamu"/>
        <w:numPr>
          <w:ilvl w:val="0"/>
          <w:numId w:val="10"/>
        </w:numPr>
        <w:rPr>
          <w:sz w:val="22"/>
          <w:szCs w:val="22"/>
        </w:rPr>
      </w:pPr>
      <w:r>
        <w:rPr>
          <w:sz w:val="22"/>
          <w:szCs w:val="22"/>
        </w:rPr>
        <w:t>v prípade ich kolízie – vyvažovanie/pomeriavanie v jednotlivom prípade (snaha dosiahnuť optimalizáciu za pomoci zásady proporcionality) – isté správanie je v jednom prípade dovolené a v inom zase nie – posudzuje podľa okolnosti prípadu</w:t>
      </w:r>
    </w:p>
    <w:p w14:paraId="481D3C9D" w14:textId="77777777" w:rsidR="00E21EAF" w:rsidRDefault="007D30FA" w:rsidP="00E21EAF">
      <w:pPr>
        <w:pStyle w:val="Odsekzoznamu"/>
        <w:numPr>
          <w:ilvl w:val="0"/>
          <w:numId w:val="11"/>
        </w:numPr>
        <w:rPr>
          <w:sz w:val="22"/>
          <w:szCs w:val="22"/>
        </w:rPr>
      </w:pPr>
      <w:r>
        <w:rPr>
          <w:sz w:val="22"/>
          <w:szCs w:val="22"/>
        </w:rPr>
        <w:t>pravidlo (PN) – buď platí alebo neplatí (isté správanie je buď dovolené alebo zakázané)</w:t>
      </w:r>
    </w:p>
    <w:p w14:paraId="24AB1FB0" w14:textId="77777777" w:rsidR="00E21EAF" w:rsidRPr="00E21EAF" w:rsidRDefault="005A1CD0" w:rsidP="00E21EAF">
      <w:pPr>
        <w:pStyle w:val="Odsekzoznamu"/>
        <w:numPr>
          <w:ilvl w:val="0"/>
          <w:numId w:val="11"/>
        </w:numPr>
        <w:rPr>
          <w:sz w:val="22"/>
          <w:szCs w:val="22"/>
        </w:rPr>
      </w:pPr>
      <w:r w:rsidRPr="00E21EAF">
        <w:rPr>
          <w:sz w:val="22"/>
          <w:szCs w:val="22"/>
        </w:rPr>
        <w:t xml:space="preserve">konflikt noriem možno riešiť iba tak, že do jedného pravidla sa vsunie klauzula o výnimke alebo aspoň jedna norma sa vyhlási za </w:t>
      </w:r>
      <w:r w:rsidRPr="00E21EAF">
        <w:rPr>
          <w:sz w:val="22"/>
          <w:szCs w:val="22"/>
          <w:u w:val="single"/>
        </w:rPr>
        <w:t>neplatnú a prestáva byť súčasťou systému práva</w:t>
      </w:r>
    </w:p>
    <w:p w14:paraId="53EB75CF" w14:textId="77777777" w:rsidR="00E21EAF" w:rsidRDefault="005A1CD0" w:rsidP="00E21EAF">
      <w:pPr>
        <w:pStyle w:val="Odsekzoznamu"/>
        <w:numPr>
          <w:ilvl w:val="0"/>
          <w:numId w:val="11"/>
        </w:numPr>
        <w:rPr>
          <w:sz w:val="22"/>
          <w:szCs w:val="22"/>
        </w:rPr>
      </w:pPr>
      <w:r w:rsidRPr="00E21EAF">
        <w:rPr>
          <w:sz w:val="22"/>
          <w:szCs w:val="22"/>
        </w:rPr>
        <w:t>ak dôjde ku kolízii dvoch princípov, čo sa stane napríklad vtedy, ak podľa jedného princípu je niečo dovolené a podľa druhého je to isté zakázané, musí jeden z princípov ustúpiť</w:t>
      </w:r>
    </w:p>
    <w:p w14:paraId="0B135BFF" w14:textId="77777777" w:rsidR="00E21EAF" w:rsidRDefault="005A1CD0" w:rsidP="00E21EAF">
      <w:pPr>
        <w:pStyle w:val="Odsekzoznamu"/>
        <w:numPr>
          <w:ilvl w:val="0"/>
          <w:numId w:val="11"/>
        </w:numPr>
        <w:rPr>
          <w:sz w:val="22"/>
          <w:szCs w:val="22"/>
        </w:rPr>
      </w:pPr>
      <w:r w:rsidRPr="00E21EAF">
        <w:rPr>
          <w:sz w:val="22"/>
          <w:szCs w:val="22"/>
        </w:rPr>
        <w:t>neznamená to však, že jeden z princípov treba vyhlásiť za neplatný, ani to, že do princípu, ktorý ustúpi, treba zakomponovať klauzulu o</w:t>
      </w:r>
      <w:r w:rsidR="00E21EAF">
        <w:rPr>
          <w:sz w:val="22"/>
          <w:szCs w:val="22"/>
        </w:rPr>
        <w:t> </w:t>
      </w:r>
      <w:r w:rsidRPr="00E21EAF">
        <w:rPr>
          <w:sz w:val="22"/>
          <w:szCs w:val="22"/>
        </w:rPr>
        <w:t>výnimke</w:t>
      </w:r>
    </w:p>
    <w:p w14:paraId="00BCF84B" w14:textId="77777777" w:rsidR="005A1CD0" w:rsidRDefault="005A1CD0" w:rsidP="00E21EAF">
      <w:pPr>
        <w:pStyle w:val="Odsekzoznamu"/>
        <w:numPr>
          <w:ilvl w:val="0"/>
          <w:numId w:val="11"/>
        </w:numPr>
        <w:rPr>
          <w:sz w:val="22"/>
          <w:szCs w:val="22"/>
        </w:rPr>
      </w:pPr>
      <w:r w:rsidRPr="00E21EAF">
        <w:rPr>
          <w:sz w:val="22"/>
          <w:szCs w:val="22"/>
        </w:rPr>
        <w:t>výsledok značí, že jeden princíp za istých okolností predchádza iný princíp (má teda pred ním prednosť). Za iných okolností to môže byť inak a otázku prednosti treba riešiť opačným spôsobom.</w:t>
      </w:r>
    </w:p>
    <w:p w14:paraId="6C8E00A1" w14:textId="77777777" w:rsidR="00E21EAF" w:rsidRDefault="00E21EAF" w:rsidP="00E21EAF">
      <w:pPr>
        <w:pStyle w:val="Odsekzoznamu"/>
        <w:numPr>
          <w:ilvl w:val="0"/>
          <w:numId w:val="10"/>
        </w:numPr>
        <w:rPr>
          <w:sz w:val="22"/>
          <w:szCs w:val="22"/>
        </w:rPr>
      </w:pPr>
      <w:r>
        <w:rPr>
          <w:sz w:val="22"/>
          <w:szCs w:val="22"/>
        </w:rPr>
        <w:t>sú späté s </w:t>
      </w:r>
      <w:proofErr w:type="spellStart"/>
      <w:r>
        <w:rPr>
          <w:sz w:val="22"/>
          <w:szCs w:val="22"/>
        </w:rPr>
        <w:t>metanormnými</w:t>
      </w:r>
      <w:proofErr w:type="spellEnd"/>
      <w:r>
        <w:rPr>
          <w:sz w:val="22"/>
          <w:szCs w:val="22"/>
        </w:rPr>
        <w:t xml:space="preserve"> východiskami hodnotovými a teleologickými</w:t>
      </w:r>
    </w:p>
    <w:p w14:paraId="1EBB00D9" w14:textId="77777777" w:rsidR="00E21EAF" w:rsidRDefault="00E21EAF" w:rsidP="00E21EAF">
      <w:pPr>
        <w:rPr>
          <w:sz w:val="22"/>
          <w:szCs w:val="22"/>
        </w:rPr>
      </w:pPr>
    </w:p>
    <w:p w14:paraId="071C5A7B" w14:textId="77777777" w:rsidR="00E21EAF" w:rsidRPr="00E21EAF" w:rsidRDefault="00E21EAF" w:rsidP="00E21EAF">
      <w:pPr>
        <w:rPr>
          <w:sz w:val="22"/>
          <w:szCs w:val="22"/>
        </w:rPr>
      </w:pPr>
      <w:r w:rsidRPr="00E21EAF">
        <w:rPr>
          <w:b/>
          <w:sz w:val="22"/>
          <w:szCs w:val="22"/>
        </w:rPr>
        <w:t>Právny princíp ako právno-politický cieľ</w:t>
      </w:r>
      <w:r>
        <w:rPr>
          <w:sz w:val="22"/>
          <w:szCs w:val="22"/>
        </w:rPr>
        <w:t xml:space="preserve"> – vytyčuje to, čo sa má dosiahnuť, všeobecne pokrok v istej ekonomickej, politickej alebo sociálnej oblasti. Má sa dodržiavať preto, že ide o požiadavku vyplývajúcu zo spravodlivosti alebo z nejakého iného morálneho rozmeru.</w:t>
      </w:r>
    </w:p>
    <w:p w14:paraId="65C7C565" w14:textId="77777777" w:rsidR="00E21EAF" w:rsidRDefault="00E21EAF" w:rsidP="00E21EAF">
      <w:pPr>
        <w:rPr>
          <w:sz w:val="22"/>
          <w:szCs w:val="22"/>
        </w:rPr>
      </w:pPr>
    </w:p>
    <w:p w14:paraId="3BECB40B" w14:textId="77777777" w:rsidR="00E21EAF" w:rsidRDefault="00E21EAF" w:rsidP="00E21EAF">
      <w:pPr>
        <w:pStyle w:val="Odsekzoznamu"/>
        <w:numPr>
          <w:ilvl w:val="0"/>
          <w:numId w:val="14"/>
        </w:numPr>
        <w:rPr>
          <w:sz w:val="22"/>
          <w:szCs w:val="22"/>
        </w:rPr>
      </w:pPr>
      <w:r>
        <w:rPr>
          <w:sz w:val="22"/>
          <w:szCs w:val="22"/>
        </w:rPr>
        <w:t xml:space="preserve">právne princípy v poňatí R. </w:t>
      </w:r>
      <w:proofErr w:type="spellStart"/>
      <w:r>
        <w:rPr>
          <w:sz w:val="22"/>
          <w:szCs w:val="22"/>
        </w:rPr>
        <w:t>Dworkina</w:t>
      </w:r>
      <w:proofErr w:type="spellEnd"/>
      <w:r>
        <w:rPr>
          <w:sz w:val="22"/>
          <w:szCs w:val="22"/>
        </w:rPr>
        <w:t xml:space="preserve"> popierajú základný predpoklad koncepcie formálnych prameňov práva</w:t>
      </w:r>
    </w:p>
    <w:p w14:paraId="02C3E99C" w14:textId="77777777" w:rsidR="00E21EAF" w:rsidRDefault="00E21EAF" w:rsidP="00E21EAF">
      <w:pPr>
        <w:pStyle w:val="Odsekzoznamu"/>
        <w:numPr>
          <w:ilvl w:val="0"/>
          <w:numId w:val="15"/>
        </w:numPr>
        <w:rPr>
          <w:sz w:val="22"/>
          <w:szCs w:val="22"/>
        </w:rPr>
      </w:pPr>
      <w:r>
        <w:rPr>
          <w:sz w:val="22"/>
          <w:szCs w:val="22"/>
        </w:rPr>
        <w:t>právo je tvorené iba subjektom, ktorého normotvorná právomoc je stanovená prvotnými normatívnymi právnymi aktami – ústavou a zákonmi</w:t>
      </w:r>
    </w:p>
    <w:p w14:paraId="30E5B075" w14:textId="77777777" w:rsidR="00E21EAF" w:rsidRDefault="00E21EAF" w:rsidP="00E21EAF">
      <w:pPr>
        <w:pStyle w:val="Odsekzoznamu"/>
        <w:numPr>
          <w:ilvl w:val="0"/>
          <w:numId w:val="15"/>
        </w:numPr>
        <w:rPr>
          <w:sz w:val="22"/>
          <w:szCs w:val="22"/>
        </w:rPr>
      </w:pPr>
      <w:r>
        <w:rPr>
          <w:sz w:val="22"/>
          <w:szCs w:val="22"/>
        </w:rPr>
        <w:t>právo sa nenachádza mimo štátom stanovenie alebo uznanej formy práva</w:t>
      </w:r>
    </w:p>
    <w:p w14:paraId="76AF477A" w14:textId="77777777" w:rsidR="00E21EAF" w:rsidRDefault="00E21EAF" w:rsidP="00E21EAF">
      <w:pPr>
        <w:pStyle w:val="Odsekzoznamu"/>
        <w:numPr>
          <w:ilvl w:val="0"/>
          <w:numId w:val="14"/>
        </w:numPr>
        <w:rPr>
          <w:sz w:val="22"/>
          <w:szCs w:val="22"/>
        </w:rPr>
      </w:pPr>
      <w:r>
        <w:rPr>
          <w:sz w:val="22"/>
          <w:szCs w:val="22"/>
        </w:rPr>
        <w:t xml:space="preserve">podľa R. </w:t>
      </w:r>
      <w:proofErr w:type="spellStart"/>
      <w:r>
        <w:rPr>
          <w:sz w:val="22"/>
          <w:szCs w:val="22"/>
        </w:rPr>
        <w:t>Dworkina</w:t>
      </w:r>
      <w:proofErr w:type="spellEnd"/>
      <w:r>
        <w:rPr>
          <w:sz w:val="22"/>
          <w:szCs w:val="22"/>
        </w:rPr>
        <w:t xml:space="preserve"> – právne princípy nie sú autoritatívne stanovené štandardy</w:t>
      </w:r>
    </w:p>
    <w:p w14:paraId="012026B1" w14:textId="17889D06" w:rsidR="00352C02" w:rsidRDefault="00E21EAF" w:rsidP="00352C02">
      <w:pPr>
        <w:pStyle w:val="Odsekzoznamu"/>
        <w:numPr>
          <w:ilvl w:val="0"/>
          <w:numId w:val="16"/>
        </w:numPr>
        <w:rPr>
          <w:sz w:val="22"/>
          <w:szCs w:val="22"/>
        </w:rPr>
      </w:pPr>
      <w:r>
        <w:rPr>
          <w:sz w:val="22"/>
          <w:szCs w:val="22"/>
        </w:rPr>
        <w:t xml:space="preserve">ich platnosť </w:t>
      </w:r>
      <w:r w:rsidR="00582FF7">
        <w:rPr>
          <w:sz w:val="22"/>
          <w:szCs w:val="22"/>
        </w:rPr>
        <w:t>obhajujeme odkazom na spoločenskú prax a na pocit vhodnosti, slušnosti a</w:t>
      </w:r>
      <w:r w:rsidR="00352C02">
        <w:rPr>
          <w:sz w:val="22"/>
          <w:szCs w:val="22"/>
        </w:rPr>
        <w:t> </w:t>
      </w:r>
      <w:r w:rsidR="00582FF7">
        <w:rPr>
          <w:sz w:val="22"/>
          <w:szCs w:val="22"/>
        </w:rPr>
        <w:t>spravodlivosti</w:t>
      </w:r>
    </w:p>
    <w:p w14:paraId="1A699F6C" w14:textId="697B8E37" w:rsidR="00352C02" w:rsidRDefault="00352C02" w:rsidP="00352C02">
      <w:pPr>
        <w:pStyle w:val="Odsekzoznamu"/>
        <w:numPr>
          <w:ilvl w:val="0"/>
          <w:numId w:val="14"/>
        </w:numPr>
        <w:rPr>
          <w:sz w:val="22"/>
          <w:szCs w:val="22"/>
        </w:rPr>
      </w:pPr>
      <w:r>
        <w:rPr>
          <w:sz w:val="22"/>
          <w:szCs w:val="22"/>
        </w:rPr>
        <w:t xml:space="preserve">podľa R. </w:t>
      </w:r>
      <w:proofErr w:type="spellStart"/>
      <w:r>
        <w:rPr>
          <w:sz w:val="22"/>
          <w:szCs w:val="22"/>
        </w:rPr>
        <w:t>Dworkina</w:t>
      </w:r>
      <w:proofErr w:type="spellEnd"/>
      <w:r>
        <w:rPr>
          <w:sz w:val="22"/>
          <w:szCs w:val="22"/>
        </w:rPr>
        <w:t xml:space="preserve"> je princípom to, čo je vhodné (materiálny prístup), nie to čo je stanovené (formálny prístup)</w:t>
      </w:r>
    </w:p>
    <w:p w14:paraId="3B7A9A3B" w14:textId="27774D82" w:rsidR="00352C02" w:rsidRDefault="00352C02" w:rsidP="00352C02">
      <w:pPr>
        <w:pStyle w:val="Odsekzoznamu"/>
        <w:numPr>
          <w:ilvl w:val="0"/>
          <w:numId w:val="14"/>
        </w:numPr>
        <w:rPr>
          <w:sz w:val="22"/>
          <w:szCs w:val="22"/>
        </w:rPr>
      </w:pPr>
      <w:r>
        <w:rPr>
          <w:sz w:val="22"/>
          <w:szCs w:val="22"/>
        </w:rPr>
        <w:t>tieto myšlienky nachádzajú odozvu u zástancov koncepcie prirodzeného práva, ktorí niektoré časti právneho poriadku považujú za „prirodzené“ alebo „</w:t>
      </w:r>
      <w:proofErr w:type="spellStart"/>
      <w:r>
        <w:rPr>
          <w:sz w:val="22"/>
          <w:szCs w:val="22"/>
        </w:rPr>
        <w:t>nadpozitívne</w:t>
      </w:r>
      <w:proofErr w:type="spellEnd"/>
      <w:r>
        <w:rPr>
          <w:sz w:val="22"/>
          <w:szCs w:val="22"/>
        </w:rPr>
        <w:t>“</w:t>
      </w:r>
    </w:p>
    <w:p w14:paraId="5C98DC5A" w14:textId="54B9B7CB" w:rsidR="00C5116B" w:rsidRPr="00352C02" w:rsidRDefault="00C5116B" w:rsidP="00352C02">
      <w:pPr>
        <w:pStyle w:val="Odsekzoznamu"/>
        <w:numPr>
          <w:ilvl w:val="0"/>
          <w:numId w:val="14"/>
        </w:numPr>
        <w:rPr>
          <w:sz w:val="22"/>
          <w:szCs w:val="22"/>
        </w:rPr>
      </w:pPr>
      <w:r w:rsidRPr="00C5116B">
        <w:rPr>
          <w:b/>
          <w:sz w:val="22"/>
          <w:szCs w:val="22"/>
        </w:rPr>
        <w:t>renesancia prirodzeného práva</w:t>
      </w:r>
      <w:r>
        <w:rPr>
          <w:sz w:val="22"/>
          <w:szCs w:val="22"/>
        </w:rPr>
        <w:t xml:space="preserve"> - po skončení druhej svetovej vojny v Nemecku príznačné 2 tendencie. Prekonávanie nacistického režimu a obnovenie myšlienky hodnotových meradiel, ktorých strata viedla k hrôzam tohto totalitného režimu. V začiatku budovania nového právneho poriadku sa do práva musela znova vrátiť morálka ako sp</w:t>
      </w:r>
      <w:bookmarkStart w:id="0" w:name="_GoBack"/>
      <w:bookmarkEnd w:id="0"/>
      <w:r>
        <w:rPr>
          <w:sz w:val="22"/>
          <w:szCs w:val="22"/>
        </w:rPr>
        <w:t>ôsob budovania právneho myslenia.</w:t>
      </w:r>
    </w:p>
    <w:sectPr w:rsidR="00C5116B" w:rsidRPr="00352C02" w:rsidSect="005141B7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311C92"/>
    <w:multiLevelType w:val="hybridMultilevel"/>
    <w:tmpl w:val="7BB6857A"/>
    <w:lvl w:ilvl="0" w:tplc="041B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8507CF6"/>
    <w:multiLevelType w:val="hybridMultilevel"/>
    <w:tmpl w:val="B97202F6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526166"/>
    <w:multiLevelType w:val="hybridMultilevel"/>
    <w:tmpl w:val="CE82CCDE"/>
    <w:lvl w:ilvl="0" w:tplc="041B000F">
      <w:start w:val="1"/>
      <w:numFmt w:val="decimal"/>
      <w:lvlText w:val="%1."/>
      <w:lvlJc w:val="left"/>
      <w:pPr>
        <w:ind w:left="360" w:hanging="360"/>
      </w:p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F534952"/>
    <w:multiLevelType w:val="hybridMultilevel"/>
    <w:tmpl w:val="1E365BFC"/>
    <w:lvl w:ilvl="0" w:tplc="041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5A00551"/>
    <w:multiLevelType w:val="hybridMultilevel"/>
    <w:tmpl w:val="3FFC3364"/>
    <w:lvl w:ilvl="0" w:tplc="041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F083A8E"/>
    <w:multiLevelType w:val="hybridMultilevel"/>
    <w:tmpl w:val="8084A79C"/>
    <w:lvl w:ilvl="0" w:tplc="D7F8F84E">
      <w:numFmt w:val="bullet"/>
      <w:lvlText w:val="-"/>
      <w:lvlJc w:val="left"/>
      <w:pPr>
        <w:ind w:left="1440" w:hanging="360"/>
      </w:pPr>
      <w:rPr>
        <w:rFonts w:ascii="Calibri" w:eastAsiaTheme="minorHAnsi" w:hAnsi="Calibri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59C40015"/>
    <w:multiLevelType w:val="hybridMultilevel"/>
    <w:tmpl w:val="C3286704"/>
    <w:lvl w:ilvl="0" w:tplc="041B0011">
      <w:start w:val="1"/>
      <w:numFmt w:val="decimal"/>
      <w:lvlText w:val="%1)"/>
      <w:lvlJc w:val="left"/>
      <w:pPr>
        <w:ind w:left="1440" w:hanging="360"/>
      </w:p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5A2326DB"/>
    <w:multiLevelType w:val="hybridMultilevel"/>
    <w:tmpl w:val="8EAE49C2"/>
    <w:lvl w:ilvl="0" w:tplc="041B000F">
      <w:start w:val="1"/>
      <w:numFmt w:val="decimal"/>
      <w:lvlText w:val="%1."/>
      <w:lvlJc w:val="left"/>
      <w:pPr>
        <w:ind w:left="1800" w:hanging="360"/>
      </w:pPr>
    </w:lvl>
    <w:lvl w:ilvl="1" w:tplc="041B0019" w:tentative="1">
      <w:start w:val="1"/>
      <w:numFmt w:val="lowerLetter"/>
      <w:lvlText w:val="%2."/>
      <w:lvlJc w:val="left"/>
      <w:pPr>
        <w:ind w:left="2520" w:hanging="360"/>
      </w:pPr>
    </w:lvl>
    <w:lvl w:ilvl="2" w:tplc="041B001B" w:tentative="1">
      <w:start w:val="1"/>
      <w:numFmt w:val="lowerRoman"/>
      <w:lvlText w:val="%3."/>
      <w:lvlJc w:val="right"/>
      <w:pPr>
        <w:ind w:left="3240" w:hanging="180"/>
      </w:pPr>
    </w:lvl>
    <w:lvl w:ilvl="3" w:tplc="041B000F" w:tentative="1">
      <w:start w:val="1"/>
      <w:numFmt w:val="decimal"/>
      <w:lvlText w:val="%4."/>
      <w:lvlJc w:val="left"/>
      <w:pPr>
        <w:ind w:left="3960" w:hanging="360"/>
      </w:pPr>
    </w:lvl>
    <w:lvl w:ilvl="4" w:tplc="041B0019" w:tentative="1">
      <w:start w:val="1"/>
      <w:numFmt w:val="lowerLetter"/>
      <w:lvlText w:val="%5."/>
      <w:lvlJc w:val="left"/>
      <w:pPr>
        <w:ind w:left="4680" w:hanging="360"/>
      </w:pPr>
    </w:lvl>
    <w:lvl w:ilvl="5" w:tplc="041B001B" w:tentative="1">
      <w:start w:val="1"/>
      <w:numFmt w:val="lowerRoman"/>
      <w:lvlText w:val="%6."/>
      <w:lvlJc w:val="right"/>
      <w:pPr>
        <w:ind w:left="5400" w:hanging="180"/>
      </w:pPr>
    </w:lvl>
    <w:lvl w:ilvl="6" w:tplc="041B000F" w:tentative="1">
      <w:start w:val="1"/>
      <w:numFmt w:val="decimal"/>
      <w:lvlText w:val="%7."/>
      <w:lvlJc w:val="left"/>
      <w:pPr>
        <w:ind w:left="6120" w:hanging="360"/>
      </w:pPr>
    </w:lvl>
    <w:lvl w:ilvl="7" w:tplc="041B0019" w:tentative="1">
      <w:start w:val="1"/>
      <w:numFmt w:val="lowerLetter"/>
      <w:lvlText w:val="%8."/>
      <w:lvlJc w:val="left"/>
      <w:pPr>
        <w:ind w:left="6840" w:hanging="360"/>
      </w:pPr>
    </w:lvl>
    <w:lvl w:ilvl="8" w:tplc="041B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66CB5970"/>
    <w:multiLevelType w:val="hybridMultilevel"/>
    <w:tmpl w:val="174AC204"/>
    <w:lvl w:ilvl="0" w:tplc="D7F8F84E">
      <w:numFmt w:val="bullet"/>
      <w:lvlText w:val="-"/>
      <w:lvlJc w:val="left"/>
      <w:pPr>
        <w:ind w:left="1080" w:hanging="360"/>
      </w:pPr>
      <w:rPr>
        <w:rFonts w:ascii="Calibri" w:eastAsiaTheme="minorHAnsi" w:hAnsi="Calibri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682530BA"/>
    <w:multiLevelType w:val="hybridMultilevel"/>
    <w:tmpl w:val="25A826C6"/>
    <w:lvl w:ilvl="0" w:tplc="041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69F35B90"/>
    <w:multiLevelType w:val="hybridMultilevel"/>
    <w:tmpl w:val="C4546E7A"/>
    <w:lvl w:ilvl="0" w:tplc="041B0011">
      <w:start w:val="1"/>
      <w:numFmt w:val="decimal"/>
      <w:lvlText w:val="%1)"/>
      <w:lvlJc w:val="left"/>
      <w:pPr>
        <w:ind w:left="1080" w:hanging="360"/>
      </w:p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D8669C0"/>
    <w:multiLevelType w:val="hybridMultilevel"/>
    <w:tmpl w:val="32323290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4865BA"/>
    <w:multiLevelType w:val="hybridMultilevel"/>
    <w:tmpl w:val="779402C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0020D4"/>
    <w:multiLevelType w:val="hybridMultilevel"/>
    <w:tmpl w:val="CE82CCDE"/>
    <w:lvl w:ilvl="0" w:tplc="041B000F">
      <w:start w:val="1"/>
      <w:numFmt w:val="decimal"/>
      <w:lvlText w:val="%1."/>
      <w:lvlJc w:val="left"/>
      <w:pPr>
        <w:ind w:left="360" w:hanging="360"/>
      </w:p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4DE3725"/>
    <w:multiLevelType w:val="hybridMultilevel"/>
    <w:tmpl w:val="67185BC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C43643B"/>
    <w:multiLevelType w:val="hybridMultilevel"/>
    <w:tmpl w:val="B97202F6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3"/>
  </w:num>
  <w:num w:numId="3">
    <w:abstractNumId w:val="0"/>
  </w:num>
  <w:num w:numId="4">
    <w:abstractNumId w:val="12"/>
  </w:num>
  <w:num w:numId="5">
    <w:abstractNumId w:val="6"/>
  </w:num>
  <w:num w:numId="6">
    <w:abstractNumId w:val="14"/>
  </w:num>
  <w:num w:numId="7">
    <w:abstractNumId w:val="3"/>
  </w:num>
  <w:num w:numId="8">
    <w:abstractNumId w:val="10"/>
  </w:num>
  <w:num w:numId="9">
    <w:abstractNumId w:val="2"/>
  </w:num>
  <w:num w:numId="10">
    <w:abstractNumId w:val="1"/>
  </w:num>
  <w:num w:numId="11">
    <w:abstractNumId w:val="5"/>
  </w:num>
  <w:num w:numId="12">
    <w:abstractNumId w:val="9"/>
  </w:num>
  <w:num w:numId="13">
    <w:abstractNumId w:val="7"/>
  </w:num>
  <w:num w:numId="14">
    <w:abstractNumId w:val="4"/>
  </w:num>
  <w:num w:numId="15">
    <w:abstractNumId w:val="15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6760"/>
    <w:rsid w:val="000722BD"/>
    <w:rsid w:val="00092FEA"/>
    <w:rsid w:val="001D0552"/>
    <w:rsid w:val="00214658"/>
    <w:rsid w:val="00352C02"/>
    <w:rsid w:val="004C6760"/>
    <w:rsid w:val="005141B7"/>
    <w:rsid w:val="00582FF7"/>
    <w:rsid w:val="005A1CD0"/>
    <w:rsid w:val="00633870"/>
    <w:rsid w:val="007A5E33"/>
    <w:rsid w:val="007D30FA"/>
    <w:rsid w:val="009D12F2"/>
    <w:rsid w:val="00C5116B"/>
    <w:rsid w:val="00E21EAF"/>
    <w:rsid w:val="00F25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95FD966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sk-SK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092F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3</Pages>
  <Words>986</Words>
  <Characters>5621</Characters>
  <Application>Microsoft Macintosh Word</Application>
  <DocSecurity>0</DocSecurity>
  <Lines>46</Lines>
  <Paragraphs>13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Ján Pollák</dc:creator>
  <cp:keywords/>
  <dc:description/>
  <cp:lastModifiedBy>Ján Pollák</cp:lastModifiedBy>
  <cp:revision>2</cp:revision>
  <dcterms:created xsi:type="dcterms:W3CDTF">2017-04-05T11:31:00Z</dcterms:created>
  <dcterms:modified xsi:type="dcterms:W3CDTF">2017-04-05T12:43:00Z</dcterms:modified>
</cp:coreProperties>
</file>